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C3BDF" w:rsidRDefault="00E13AF8" w:rsidP="00A94EEA">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Pr="00607E86" w:rsidRDefault="00A94EEA" w:rsidP="00A94EEA">
      <w:pPr>
        <w:rPr>
          <w:b/>
        </w:rPr>
      </w:pPr>
      <w:bookmarkStart w:id="0" w:name="_GoBack"/>
      <w:bookmarkEnd w:id="0"/>
    </w:p>
    <w:p w:rsidR="007B53E8" w:rsidRPr="00CC4426" w:rsidRDefault="00F8247A" w:rsidP="00915B7D">
      <w:pPr>
        <w:rPr>
          <w:b/>
        </w:rPr>
      </w:pPr>
      <w:r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AC6F18" w:rsidRPr="00AC6F18">
        <w:rPr>
          <w:sz w:val="26"/>
          <w:szCs w:val="26"/>
        </w:rPr>
        <w:t>приобретение лицензий модуля «Старт-IP» АСР «Старт»</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A94EEA">
        <w:rPr>
          <w:iCs/>
        </w:rPr>
        <w:t>«14</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FF1EB4">
          <w:rPr>
            <w:noProof/>
            <w:webHidden/>
          </w:rPr>
          <w:t>3</w:t>
        </w:r>
        <w:r>
          <w:rPr>
            <w:noProof/>
            <w:webHidden/>
          </w:rPr>
          <w:fldChar w:fldCharType="end"/>
        </w:r>
      </w:hyperlink>
    </w:p>
    <w:p w:rsidR="00915B7D" w:rsidRPr="008E3CB4" w:rsidRDefault="00A94EEA"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sidR="00FF1EB4">
          <w:rPr>
            <w:noProof/>
            <w:webHidden/>
          </w:rPr>
          <w:t>5</w:t>
        </w:r>
        <w:r w:rsidR="00915B7D">
          <w:rPr>
            <w:noProof/>
            <w:webHidden/>
          </w:rPr>
          <w:fldChar w:fldCharType="end"/>
        </w:r>
      </w:hyperlink>
    </w:p>
    <w:p w:rsidR="00915B7D" w:rsidRPr="008E3CB4" w:rsidRDefault="00A94EEA"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sidR="00FF1EB4">
          <w:rPr>
            <w:noProof/>
            <w:webHidden/>
          </w:rPr>
          <w:t>5</w:t>
        </w:r>
        <w:r w:rsidR="00915B7D">
          <w:rPr>
            <w:noProof/>
            <w:webHidden/>
          </w:rPr>
          <w:fldChar w:fldCharType="end"/>
        </w:r>
      </w:hyperlink>
    </w:p>
    <w:p w:rsidR="00915B7D" w:rsidRPr="008E3CB4" w:rsidRDefault="00A94EEA"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sidR="00FF1EB4">
          <w:rPr>
            <w:noProof/>
            <w:webHidden/>
          </w:rPr>
          <w:t>6</w:t>
        </w:r>
        <w:r w:rsidR="00915B7D">
          <w:rPr>
            <w:noProof/>
            <w:webHidden/>
          </w:rPr>
          <w:fldChar w:fldCharType="end"/>
        </w:r>
      </w:hyperlink>
    </w:p>
    <w:p w:rsidR="00915B7D" w:rsidRPr="008E3CB4" w:rsidRDefault="00A94EEA"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sidR="00FF1EB4">
          <w:rPr>
            <w:webHidden/>
          </w:rPr>
          <w:t>6</w:t>
        </w:r>
        <w:r w:rsidR="00915B7D">
          <w:rPr>
            <w:webHidden/>
          </w:rPr>
          <w:fldChar w:fldCharType="end"/>
        </w:r>
      </w:hyperlink>
    </w:p>
    <w:p w:rsidR="00915B7D" w:rsidRPr="008E3CB4" w:rsidRDefault="00A94EEA"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sidR="00FF1EB4">
          <w:rPr>
            <w:webHidden/>
          </w:rPr>
          <w:t>10</w:t>
        </w:r>
        <w:r w:rsidR="00915B7D">
          <w:rPr>
            <w:webHidden/>
          </w:rPr>
          <w:fldChar w:fldCharType="end"/>
        </w:r>
      </w:hyperlink>
    </w:p>
    <w:p w:rsidR="00915B7D" w:rsidRPr="008E3CB4" w:rsidRDefault="00A94EEA"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sidR="00FF1EB4">
          <w:rPr>
            <w:webHidden/>
          </w:rPr>
          <w:t>12</w:t>
        </w:r>
        <w:r w:rsidR="00915B7D">
          <w:rPr>
            <w:webHidden/>
          </w:rPr>
          <w:fldChar w:fldCharType="end"/>
        </w:r>
      </w:hyperlink>
    </w:p>
    <w:p w:rsidR="00915B7D" w:rsidRPr="008E3CB4" w:rsidRDefault="00A94EEA"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sidR="00FF1EB4">
          <w:rPr>
            <w:noProof/>
            <w:webHidden/>
          </w:rPr>
          <w:t>14</w:t>
        </w:r>
        <w:r w:rsidR="00915B7D">
          <w:rPr>
            <w:noProof/>
            <w:webHidden/>
          </w:rPr>
          <w:fldChar w:fldCharType="end"/>
        </w:r>
      </w:hyperlink>
    </w:p>
    <w:p w:rsidR="00915B7D" w:rsidRPr="008E3CB4" w:rsidRDefault="00A94EEA"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sidR="00FF1EB4">
          <w:rPr>
            <w:noProof/>
            <w:webHidden/>
          </w:rPr>
          <w:t>15</w:t>
        </w:r>
        <w:r w:rsidR="00915B7D">
          <w:rPr>
            <w:noProof/>
            <w:webHidden/>
          </w:rPr>
          <w:fldChar w:fldCharType="end"/>
        </w:r>
      </w:hyperlink>
    </w:p>
    <w:p w:rsidR="00915B7D" w:rsidRPr="008E3CB4" w:rsidRDefault="00A94EEA"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sidR="00FF1EB4">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E81613" w:rsidRPr="00E81613">
        <w:rPr>
          <w:szCs w:val="26"/>
        </w:rPr>
        <w:t>приобретение лицензий модуля «Старт-IP» АСР «Старт»</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2F67BE"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2F67BE" w:rsidP="00A47819">
            <w:pPr>
              <w:autoSpaceDE w:val="0"/>
              <w:autoSpaceDN w:val="0"/>
              <w:adjustRightInd w:val="0"/>
              <w:jc w:val="both"/>
              <w:rPr>
                <w:rFonts w:eastAsia="Calibri"/>
                <w:bCs/>
              </w:rPr>
            </w:pPr>
            <w:r>
              <w:rPr>
                <w:rFonts w:eastAsia="Calibri"/>
                <w:bCs/>
              </w:rPr>
              <w:t>Тимилова Ирина Александровна</w:t>
            </w:r>
          </w:p>
          <w:p w:rsidR="0073335D" w:rsidRPr="00AF217A" w:rsidRDefault="0073335D" w:rsidP="00A47819">
            <w:pPr>
              <w:autoSpaceDE w:val="0"/>
              <w:autoSpaceDN w:val="0"/>
              <w:adjustRightInd w:val="0"/>
              <w:jc w:val="both"/>
              <w:rPr>
                <w:rFonts w:eastAsia="Calibri"/>
                <w:bCs/>
              </w:rPr>
            </w:pPr>
            <w:r w:rsidRPr="00B57D6D">
              <w:rPr>
                <w:rFonts w:eastAsia="Calibri"/>
                <w:bCs/>
                <w:color w:val="000000"/>
              </w:rPr>
              <w:t>тел</w:t>
            </w:r>
            <w:r w:rsidRPr="00AF217A">
              <w:rPr>
                <w:rFonts w:eastAsia="Calibri"/>
                <w:bCs/>
                <w:color w:val="000000"/>
              </w:rPr>
              <w:t>. + 7 (347)2215</w:t>
            </w:r>
            <w:r w:rsidR="002F67BE" w:rsidRPr="00AF217A">
              <w:rPr>
                <w:rFonts w:eastAsia="Calibri"/>
                <w:bCs/>
                <w:color w:val="000000"/>
              </w:rPr>
              <w:t>473</w:t>
            </w:r>
            <w:r w:rsidRPr="00AF217A">
              <w:rPr>
                <w:rFonts w:eastAsia="Calibri"/>
                <w:bCs/>
                <w:color w:val="000000"/>
              </w:rPr>
              <w:t xml:space="preserve">, </w:t>
            </w:r>
            <w:r w:rsidRPr="00B57D6D">
              <w:rPr>
                <w:rFonts w:eastAsia="Calibri"/>
                <w:bCs/>
                <w:color w:val="000000"/>
                <w:lang w:val="en-US"/>
              </w:rPr>
              <w:t>e</w:t>
            </w:r>
            <w:r w:rsidRPr="00AF217A">
              <w:rPr>
                <w:rFonts w:eastAsia="Calibri"/>
                <w:bCs/>
                <w:color w:val="000000"/>
              </w:rPr>
              <w:t>-</w:t>
            </w:r>
            <w:r w:rsidRPr="00B57D6D">
              <w:rPr>
                <w:rFonts w:eastAsia="Calibri"/>
                <w:bCs/>
                <w:color w:val="000000"/>
                <w:lang w:val="en-US"/>
              </w:rPr>
              <w:t>mail</w:t>
            </w:r>
            <w:r w:rsidRPr="00AF217A">
              <w:rPr>
                <w:rFonts w:eastAsia="Calibri"/>
                <w:bCs/>
                <w:color w:val="000000"/>
              </w:rPr>
              <w:t xml:space="preserve">: </w:t>
            </w:r>
            <w:hyperlink r:id="rId14" w:history="1">
              <w:r w:rsidR="002F67BE" w:rsidRPr="0008166C">
                <w:rPr>
                  <w:rStyle w:val="a3"/>
                  <w:lang w:val="en-US"/>
                </w:rPr>
                <w:t>i</w:t>
              </w:r>
              <w:r w:rsidR="002F67BE" w:rsidRPr="00AF217A">
                <w:rPr>
                  <w:rStyle w:val="a3"/>
                </w:rPr>
                <w:t>.</w:t>
              </w:r>
              <w:r w:rsidR="002F67BE" w:rsidRPr="0008166C">
                <w:rPr>
                  <w:rStyle w:val="a3"/>
                  <w:lang w:val="en-US"/>
                </w:rPr>
                <w:t>timilova</w:t>
              </w:r>
              <w:r w:rsidR="002F67BE" w:rsidRPr="00AF217A">
                <w:rPr>
                  <w:rStyle w:val="a3"/>
                </w:rPr>
                <w:t>@</w:t>
              </w:r>
              <w:r w:rsidR="002F67BE" w:rsidRPr="0008166C">
                <w:rPr>
                  <w:rStyle w:val="a3"/>
                  <w:lang w:val="en-US"/>
                </w:rPr>
                <w:t>bashtel</w:t>
              </w:r>
              <w:r w:rsidR="002F67BE" w:rsidRPr="00AF217A">
                <w:rPr>
                  <w:rStyle w:val="a3"/>
                </w:rPr>
                <w:t>.</w:t>
              </w:r>
              <w:proofErr w:type="spellStart"/>
              <w:r w:rsidR="002F67BE" w:rsidRPr="0008166C">
                <w:rPr>
                  <w:rStyle w:val="a3"/>
                  <w:lang w:val="en-US"/>
                </w:rPr>
                <w:t>ru</w:t>
              </w:r>
              <w:proofErr w:type="spellEnd"/>
            </w:hyperlink>
            <w:r w:rsidR="002F67BE" w:rsidRPr="00AF217A">
              <w:t xml:space="preserve"> </w:t>
            </w:r>
          </w:p>
          <w:p w:rsidR="00915B7D" w:rsidRPr="00AF217A"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2F67BE" w:rsidRPr="002F67BE">
              <w:rPr>
                <w:szCs w:val="26"/>
              </w:rPr>
              <w:t>приобретение лицензий модуля «Старт-IP» АСР «Старт»</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866883" w:rsidP="00907BCE">
            <w:pPr>
              <w:pStyle w:val="Default"/>
              <w:jc w:val="both"/>
              <w:rPr>
                <w:iCs/>
                <w:color w:val="auto"/>
              </w:rPr>
            </w:pPr>
            <w:r>
              <w:t>8 352 000</w:t>
            </w:r>
            <w:r w:rsidR="000150DC">
              <w:rPr>
                <w:iCs/>
                <w:color w:val="auto"/>
              </w:rPr>
              <w:t xml:space="preserve"> </w:t>
            </w:r>
            <w:r w:rsidR="00915B7D" w:rsidRPr="00BB6C80">
              <w:rPr>
                <w:iCs/>
                <w:color w:val="auto"/>
              </w:rPr>
              <w:t>(</w:t>
            </w:r>
            <w:r>
              <w:rPr>
                <w:iCs/>
                <w:color w:val="auto"/>
              </w:rPr>
              <w:t>восемь миллионов триста пятьдесят две тысячи</w:t>
            </w:r>
            <w:r w:rsidR="00915B7D" w:rsidRPr="00BB6C80">
              <w:rPr>
                <w:iCs/>
                <w:color w:val="auto"/>
              </w:rPr>
              <w:t xml:space="preserve">) рублей </w:t>
            </w:r>
            <w:r w:rsidR="001F68BA">
              <w:rPr>
                <w:iCs/>
                <w:color w:val="auto"/>
              </w:rPr>
              <w:t>00</w:t>
            </w:r>
            <w:r w:rsidR="00915B7D" w:rsidRPr="00BB6C80">
              <w:rPr>
                <w:iCs/>
                <w:color w:val="auto"/>
              </w:rPr>
              <w:t xml:space="preserve"> коп</w:t>
            </w:r>
            <w:r w:rsidR="001F68BA">
              <w:rPr>
                <w:iCs/>
                <w:color w:val="auto"/>
              </w:rPr>
              <w:t>еек</w:t>
            </w:r>
            <w:r w:rsidR="00915B7D" w:rsidRPr="00BB6C80">
              <w:rPr>
                <w:iCs/>
                <w:color w:val="auto"/>
              </w:rPr>
              <w:t xml:space="preserve">, </w:t>
            </w:r>
            <w:r>
              <w:rPr>
                <w:iCs/>
                <w:color w:val="auto"/>
              </w:rPr>
              <w:t>НДС не облагается</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AF217A">
              <w:rPr>
                <w:iCs/>
                <w:lang w:val="en-US"/>
              </w:rPr>
              <w:t>15</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F1EB4">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FF1EB4">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A94EEA"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01782F" w:rsidRPr="00476D4C" w:rsidRDefault="0001782F" w:rsidP="0001782F">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01782F" w:rsidRDefault="0001782F" w:rsidP="0001782F">
            <w:pPr>
              <w:autoSpaceDE w:val="0"/>
              <w:autoSpaceDN w:val="0"/>
              <w:adjustRightInd w:val="0"/>
              <w:jc w:val="both"/>
              <w:rPr>
                <w:rFonts w:eastAsia="Calibri"/>
                <w:bCs/>
              </w:rPr>
            </w:pPr>
            <w:r>
              <w:rPr>
                <w:rFonts w:eastAsia="Calibri"/>
                <w:bCs/>
              </w:rPr>
              <w:t>Тимилова Ирина Александровна</w:t>
            </w:r>
          </w:p>
          <w:p w:rsidR="0001782F" w:rsidRPr="0001782F" w:rsidRDefault="0001782F" w:rsidP="0001782F">
            <w:pPr>
              <w:autoSpaceDE w:val="0"/>
              <w:autoSpaceDN w:val="0"/>
              <w:adjustRightInd w:val="0"/>
              <w:jc w:val="both"/>
              <w:rPr>
                <w:rFonts w:eastAsia="Calibri"/>
                <w:bCs/>
              </w:rPr>
            </w:pPr>
            <w:r w:rsidRPr="00B57D6D">
              <w:rPr>
                <w:rFonts w:eastAsia="Calibri"/>
                <w:bCs/>
                <w:color w:val="000000"/>
              </w:rPr>
              <w:t>тел</w:t>
            </w:r>
            <w:r w:rsidRPr="0001782F">
              <w:rPr>
                <w:rFonts w:eastAsia="Calibri"/>
                <w:bCs/>
                <w:color w:val="000000"/>
              </w:rPr>
              <w:t xml:space="preserve">. + 7 (347)2215473, </w:t>
            </w:r>
            <w:r w:rsidRPr="00B57D6D">
              <w:rPr>
                <w:rFonts w:eastAsia="Calibri"/>
                <w:bCs/>
                <w:color w:val="000000"/>
                <w:lang w:val="en-US"/>
              </w:rPr>
              <w:t>e</w:t>
            </w:r>
            <w:r w:rsidRPr="0001782F">
              <w:rPr>
                <w:rFonts w:eastAsia="Calibri"/>
                <w:bCs/>
                <w:color w:val="000000"/>
              </w:rPr>
              <w:t>-</w:t>
            </w:r>
            <w:r w:rsidRPr="00B57D6D">
              <w:rPr>
                <w:rFonts w:eastAsia="Calibri"/>
                <w:bCs/>
                <w:color w:val="000000"/>
                <w:lang w:val="en-US"/>
              </w:rPr>
              <w:t>mail</w:t>
            </w:r>
            <w:r w:rsidRPr="0001782F">
              <w:rPr>
                <w:rFonts w:eastAsia="Calibri"/>
                <w:bCs/>
                <w:color w:val="000000"/>
              </w:rPr>
              <w:t xml:space="preserve">: </w:t>
            </w:r>
            <w:hyperlink r:id="rId25" w:history="1">
              <w:r w:rsidRPr="0008166C">
                <w:rPr>
                  <w:rStyle w:val="a3"/>
                  <w:lang w:val="en-US"/>
                </w:rPr>
                <w:t>i</w:t>
              </w:r>
              <w:r w:rsidRPr="0001782F">
                <w:rPr>
                  <w:rStyle w:val="a3"/>
                </w:rPr>
                <w:t>.</w:t>
              </w:r>
              <w:r w:rsidRPr="0008166C">
                <w:rPr>
                  <w:rStyle w:val="a3"/>
                  <w:lang w:val="en-US"/>
                </w:rPr>
                <w:t>timilova</w:t>
              </w:r>
              <w:r w:rsidRPr="0001782F">
                <w:rPr>
                  <w:rStyle w:val="a3"/>
                </w:rPr>
                <w:t>@</w:t>
              </w:r>
              <w:r w:rsidRPr="0008166C">
                <w:rPr>
                  <w:rStyle w:val="a3"/>
                  <w:lang w:val="en-US"/>
                </w:rPr>
                <w:t>bashtel</w:t>
              </w:r>
              <w:r w:rsidRPr="0001782F">
                <w:rPr>
                  <w:rStyle w:val="a3"/>
                </w:rPr>
                <w:t>.</w:t>
              </w:r>
              <w:proofErr w:type="spellStart"/>
              <w:r w:rsidRPr="0008166C">
                <w:rPr>
                  <w:rStyle w:val="a3"/>
                  <w:lang w:val="en-US"/>
                </w:rPr>
                <w:t>ru</w:t>
              </w:r>
              <w:proofErr w:type="spellEnd"/>
            </w:hyperlink>
            <w:r w:rsidRPr="0001782F">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01782F" w:rsidP="00D8535C">
            <w:pPr>
              <w:pStyle w:val="afff6"/>
              <w:rPr>
                <w:rFonts w:cs="Times New Roman"/>
              </w:rPr>
            </w:pPr>
            <w:r>
              <w:rPr>
                <w:rFonts w:cs="Times New Roman"/>
              </w:rPr>
              <w:t>Общество с ограниченной ответственностью «</w:t>
            </w:r>
            <w:r w:rsidR="005821EF">
              <w:rPr>
                <w:rFonts w:cs="Times New Roman"/>
              </w:rPr>
              <w:t>Старт2к</w:t>
            </w:r>
            <w:r>
              <w:rPr>
                <w:rFonts w:cs="Times New Roman"/>
              </w:rPr>
              <w:t>ом» (ООО «</w:t>
            </w:r>
            <w:r w:rsidR="005821EF">
              <w:rPr>
                <w:rFonts w:cs="Times New Roman"/>
              </w:rPr>
              <w:t>Старт2к</w:t>
            </w:r>
            <w:r>
              <w:rPr>
                <w:rFonts w:cs="Times New Roman"/>
              </w:rPr>
              <w:t>ом»</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01782F" w:rsidP="00907BCE">
            <w:pPr>
              <w:rPr>
                <w:color w:val="FF0000"/>
              </w:rPr>
            </w:pPr>
            <w:r>
              <w:rPr>
                <w:szCs w:val="26"/>
              </w:rPr>
              <w:t>121170, г. Москва, Кутузовский пр., д. 45, Амтел Хаус, 3 этаж</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36183F">
              <w:rPr>
                <w:iCs/>
              </w:rPr>
              <w:t>1</w:t>
            </w:r>
            <w:r w:rsidR="00054D68">
              <w:rPr>
                <w:iCs/>
                <w:lang w:val="en-US"/>
              </w:rPr>
              <w:t>5</w:t>
            </w:r>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на </w:t>
            </w:r>
            <w:r w:rsidR="0001782F" w:rsidRPr="00E81613">
              <w:rPr>
                <w:szCs w:val="26"/>
              </w:rPr>
              <w:t>приобретение лицензий модуля «Старт-IP» АСР «Старт»</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01782F" w:rsidRDefault="0001782F" w:rsidP="0001782F">
            <w:pPr>
              <w:pStyle w:val="Default"/>
              <w:jc w:val="both"/>
              <w:rPr>
                <w:iCs/>
                <w:color w:val="auto"/>
              </w:rPr>
            </w:pPr>
            <w:r>
              <w:t>8 352 000</w:t>
            </w:r>
            <w:r>
              <w:rPr>
                <w:iCs/>
                <w:color w:val="auto"/>
              </w:rPr>
              <w:t xml:space="preserve"> </w:t>
            </w:r>
            <w:r w:rsidRPr="00BB6C80">
              <w:rPr>
                <w:iCs/>
                <w:color w:val="auto"/>
              </w:rPr>
              <w:t>(</w:t>
            </w:r>
            <w:r>
              <w:rPr>
                <w:iCs/>
                <w:color w:val="auto"/>
              </w:rPr>
              <w:t>восемь миллионов триста пятьдесят две тысячи</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xml:space="preserve">, </w:t>
            </w:r>
            <w:r>
              <w:rPr>
                <w:iCs/>
                <w:color w:val="auto"/>
              </w:rPr>
              <w:t xml:space="preserve">НДС не облагается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FF1EB4">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FF1EB4">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FF1EB4">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FF1EB4">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1F272A" w:rsidRDefault="001F272A" w:rsidP="001F272A">
      <w:pPr>
        <w:pStyle w:val="afff"/>
        <w:jc w:val="right"/>
        <w:rPr>
          <w:b w:val="0"/>
          <w:szCs w:val="24"/>
        </w:rPr>
      </w:pPr>
    </w:p>
    <w:p w:rsidR="001F272A" w:rsidRDefault="001F272A" w:rsidP="001F272A">
      <w:pPr>
        <w:pStyle w:val="afff"/>
        <w:jc w:val="right"/>
        <w:rPr>
          <w:b w:val="0"/>
          <w:szCs w:val="24"/>
        </w:rPr>
      </w:pPr>
    </w:p>
    <w:p w:rsidR="001F272A" w:rsidRPr="00685B18" w:rsidRDefault="001F272A" w:rsidP="001F272A">
      <w:pPr>
        <w:pStyle w:val="afff"/>
        <w:rPr>
          <w:sz w:val="28"/>
        </w:rPr>
      </w:pPr>
      <w:r w:rsidRPr="00164D8C">
        <w:rPr>
          <w:sz w:val="28"/>
        </w:rPr>
        <w:t xml:space="preserve">Лицензионный Договор № </w:t>
      </w:r>
    </w:p>
    <w:p w:rsidR="001F272A" w:rsidRPr="00164D8C" w:rsidRDefault="001F272A" w:rsidP="001F272A">
      <w:pPr>
        <w:pStyle w:val="afff"/>
      </w:pPr>
      <w:r w:rsidRPr="00164D8C">
        <w:t>о предоставлении права использования результата интеллектуальной деятельности на условиях лицензии</w:t>
      </w:r>
    </w:p>
    <w:p w:rsidR="001F272A" w:rsidRPr="00164D8C" w:rsidRDefault="001F272A" w:rsidP="001F272A">
      <w:pPr>
        <w:rPr>
          <w:sz w:val="28"/>
          <w:szCs w:val="20"/>
          <w:lang w:eastAsia="en-US"/>
        </w:rPr>
      </w:pPr>
    </w:p>
    <w:p w:rsidR="001F272A" w:rsidRPr="00164D8C" w:rsidRDefault="001F272A" w:rsidP="001F272A">
      <w:pPr>
        <w:rPr>
          <w:sz w:val="28"/>
          <w:szCs w:val="20"/>
          <w:lang w:eastAsia="en-US"/>
        </w:rPr>
      </w:pPr>
    </w:p>
    <w:p w:rsidR="001F272A" w:rsidRPr="00164D8C" w:rsidRDefault="001F272A" w:rsidP="001F272A">
      <w:pPr>
        <w:ind w:left="-1080" w:right="-365"/>
        <w:rPr>
          <w:bCs/>
        </w:rPr>
      </w:pPr>
      <w:r w:rsidRPr="00164D8C">
        <w:rPr>
          <w:bCs/>
        </w:rPr>
        <w:t xml:space="preserve">                   г. Москва</w:t>
      </w:r>
      <w:r w:rsidRPr="00164D8C">
        <w:rPr>
          <w:bCs/>
        </w:rPr>
        <w:tab/>
      </w:r>
      <w:r w:rsidRPr="00164D8C">
        <w:rPr>
          <w:bCs/>
        </w:rPr>
        <w:tab/>
      </w:r>
      <w:r w:rsidRPr="00164D8C">
        <w:rPr>
          <w:bCs/>
        </w:rPr>
        <w:tab/>
        <w:t xml:space="preserve">             </w:t>
      </w:r>
      <w:r w:rsidRPr="00164D8C">
        <w:rPr>
          <w:bCs/>
        </w:rPr>
        <w:tab/>
      </w:r>
      <w:r w:rsidRPr="00164D8C">
        <w:rPr>
          <w:bCs/>
        </w:rPr>
        <w:tab/>
      </w:r>
      <w:r w:rsidRPr="00164D8C">
        <w:rPr>
          <w:bCs/>
        </w:rPr>
        <w:tab/>
      </w:r>
      <w:r w:rsidRPr="00164D8C">
        <w:rPr>
          <w:bCs/>
        </w:rPr>
        <w:tab/>
      </w:r>
      <w:proofErr w:type="gramStart"/>
      <w:r w:rsidRPr="00164D8C">
        <w:rPr>
          <w:bCs/>
        </w:rPr>
        <w:t xml:space="preserve">   «</w:t>
      </w:r>
      <w:proofErr w:type="gramEnd"/>
      <w:r>
        <w:rPr>
          <w:bCs/>
        </w:rPr>
        <w:t>_</w:t>
      </w:r>
      <w:r w:rsidRPr="00164D8C">
        <w:rPr>
          <w:bCs/>
        </w:rPr>
        <w:t>__» ____________201</w:t>
      </w:r>
      <w:r>
        <w:rPr>
          <w:bCs/>
        </w:rPr>
        <w:t>6</w:t>
      </w:r>
      <w:r w:rsidRPr="00164D8C">
        <w:rPr>
          <w:bCs/>
        </w:rPr>
        <w:t xml:space="preserve">  года</w:t>
      </w:r>
    </w:p>
    <w:p w:rsidR="001F272A" w:rsidRPr="00164D8C" w:rsidRDefault="001F272A" w:rsidP="001F272A"/>
    <w:p w:rsidR="001F272A" w:rsidRPr="00B52D27" w:rsidRDefault="001F272A" w:rsidP="001F272A">
      <w:pPr>
        <w:pStyle w:val="010"/>
        <w:widowControl w:val="0"/>
        <w:ind w:firstLine="300"/>
      </w:pPr>
    </w:p>
    <w:p w:rsidR="001F272A" w:rsidRDefault="001F272A" w:rsidP="001F272A">
      <w:pPr>
        <w:pStyle w:val="010"/>
        <w:widowControl w:val="0"/>
        <w:ind w:firstLine="300"/>
      </w:pPr>
      <w:r w:rsidRPr="00B52D27">
        <w:rPr>
          <w:b/>
          <w:bCs/>
        </w:rPr>
        <w:t>Общество с ограниченной ответственностью «Старт2ком»</w:t>
      </w:r>
      <w:r w:rsidRPr="00B52D27">
        <w:t xml:space="preserve">, в лице </w:t>
      </w:r>
      <w:r>
        <w:t xml:space="preserve">Генерального </w:t>
      </w:r>
      <w:r w:rsidRPr="00D02C9F">
        <w:rPr>
          <w:sz w:val="23"/>
          <w:szCs w:val="23"/>
        </w:rPr>
        <w:t xml:space="preserve">директора </w:t>
      </w:r>
      <w:proofErr w:type="spellStart"/>
      <w:r w:rsidRPr="00D02C9F">
        <w:rPr>
          <w:sz w:val="23"/>
          <w:szCs w:val="23"/>
        </w:rPr>
        <w:t>Бахраха</w:t>
      </w:r>
      <w:proofErr w:type="spellEnd"/>
      <w:r w:rsidRPr="00D02C9F">
        <w:rPr>
          <w:sz w:val="23"/>
          <w:szCs w:val="23"/>
        </w:rPr>
        <w:t xml:space="preserve"> Максима Моисеевича, действующего на основании Устава</w:t>
      </w:r>
      <w:r w:rsidRPr="00B52D27">
        <w:t xml:space="preserve">, именуемое в дальнейшем </w:t>
      </w:r>
      <w:r w:rsidRPr="00B52D27">
        <w:rPr>
          <w:b/>
          <w:bCs/>
        </w:rPr>
        <w:t>«Лицензиар»</w:t>
      </w:r>
      <w:r w:rsidRPr="00B52D27">
        <w:t>, с одной стороны</w:t>
      </w:r>
      <w:r w:rsidRPr="00CF4774">
        <w:t xml:space="preserve">, и </w:t>
      </w:r>
      <w:r>
        <w:t>Публичное</w:t>
      </w:r>
      <w:r w:rsidRPr="00CF4774">
        <w:t xml:space="preserve"> акционерное общество  «</w:t>
      </w:r>
      <w:r>
        <w:t>Башинформсвязь</w:t>
      </w:r>
      <w:r w:rsidRPr="00CF4774">
        <w:t>» (</w:t>
      </w:r>
      <w:r>
        <w:t>П</w:t>
      </w:r>
      <w:r w:rsidRPr="00CF4774">
        <w:t>АО «</w:t>
      </w:r>
      <w:r>
        <w:t>Башинформсвязь</w:t>
      </w:r>
      <w:r w:rsidRPr="00CF4774">
        <w:t xml:space="preserve">»), </w:t>
      </w:r>
      <w:r w:rsidRPr="0018550C">
        <w:t xml:space="preserve">в лице </w:t>
      </w:r>
      <w:r>
        <w:t>___________</w:t>
      </w:r>
      <w:r w:rsidRPr="0018550C">
        <w:t xml:space="preserve">, действующего на основании </w:t>
      </w:r>
      <w:r>
        <w:t>______________</w:t>
      </w:r>
      <w:r w:rsidRPr="0018550C">
        <w:t xml:space="preserve">, с </w:t>
      </w:r>
      <w:r>
        <w:t>другой</w:t>
      </w:r>
      <w:r w:rsidRPr="0018550C">
        <w:t xml:space="preserve"> стороны</w:t>
      </w:r>
      <w:r w:rsidRPr="00CF4774">
        <w:t xml:space="preserve">, именуемое в дальнейшем </w:t>
      </w:r>
      <w:r w:rsidRPr="00CF4774">
        <w:rPr>
          <w:b/>
          <w:bCs/>
        </w:rPr>
        <w:t>«Лицензиат»</w:t>
      </w:r>
      <w:r w:rsidRPr="00CF4774">
        <w:t>, с другой стороны, именуемые вместе «Стороны», заключили настоящий Лицензионный договор (далее по тексту «Договор»):</w:t>
      </w:r>
    </w:p>
    <w:p w:rsidR="001F272A" w:rsidRPr="00B52D27" w:rsidRDefault="001F272A" w:rsidP="001F272A">
      <w:pPr>
        <w:pStyle w:val="010"/>
        <w:widowControl w:val="0"/>
        <w:ind w:firstLine="300"/>
      </w:pPr>
    </w:p>
    <w:p w:rsidR="001F272A" w:rsidRPr="00B52D27" w:rsidRDefault="001F272A" w:rsidP="001F272A">
      <w:pPr>
        <w:numPr>
          <w:ilvl w:val="0"/>
          <w:numId w:val="19"/>
        </w:numPr>
        <w:jc w:val="center"/>
        <w:rPr>
          <w:b/>
          <w:bCs/>
        </w:rPr>
      </w:pPr>
      <w:r w:rsidRPr="00B52D27">
        <w:rPr>
          <w:b/>
          <w:bCs/>
        </w:rPr>
        <w:t>Основные понятия, используемые в настоящем Договоре</w:t>
      </w:r>
    </w:p>
    <w:p w:rsidR="001F272A" w:rsidRPr="00B52D27" w:rsidRDefault="001F272A" w:rsidP="001F272A">
      <w:pPr>
        <w:ind w:firstLine="300"/>
        <w:jc w:val="both"/>
      </w:pPr>
    </w:p>
    <w:p w:rsidR="001F272A" w:rsidRPr="00164D8C" w:rsidRDefault="001F272A" w:rsidP="001F272A">
      <w:pPr>
        <w:jc w:val="both"/>
      </w:pPr>
      <w:r w:rsidRPr="00164D8C">
        <w:rPr>
          <w:b/>
        </w:rPr>
        <w:t xml:space="preserve">Лицензиар (Правообладатель) </w:t>
      </w:r>
      <w:r w:rsidRPr="00164D8C">
        <w:t>– ООО «Старт2ком» г. Москва, являющееся правообладателем программы для ЭВМ «Авто</w:t>
      </w:r>
      <w:r w:rsidR="00316457">
        <w:t>матизированная система расчетов</w:t>
      </w:r>
      <w:r w:rsidRPr="00164D8C">
        <w:t xml:space="preserve"> «</w:t>
      </w:r>
      <w:r>
        <w:t xml:space="preserve">Премьер-Старт </w:t>
      </w:r>
      <w:r w:rsidRPr="00685B18">
        <w:t>IP</w:t>
      </w:r>
      <w:r w:rsidRPr="00164D8C">
        <w:t xml:space="preserve">» </w:t>
      </w:r>
      <w:r>
        <w:t>(с</w:t>
      </w:r>
      <w:r w:rsidRPr="00164D8C">
        <w:t>видетельство о государственной р</w:t>
      </w:r>
      <w:r>
        <w:t xml:space="preserve">егистрации программы для ЭВМ № </w:t>
      </w:r>
      <w:r w:rsidRPr="00164D8C">
        <w:t>200861175</w:t>
      </w:r>
      <w:r>
        <w:t xml:space="preserve"> от 29.02.2008)</w:t>
      </w:r>
      <w:r w:rsidRPr="00685B18">
        <w:t xml:space="preserve"> </w:t>
      </w:r>
      <w:r>
        <w:t>(далее – модуль «Старт-</w:t>
      </w:r>
      <w:r>
        <w:rPr>
          <w:lang w:val="en-US"/>
        </w:rPr>
        <w:t>IP</w:t>
      </w:r>
      <w:r>
        <w:t>»</w:t>
      </w:r>
      <w:r w:rsidRPr="00685B18">
        <w:t xml:space="preserve"> </w:t>
      </w:r>
      <w:r>
        <w:t xml:space="preserve">АСР «Старт») и </w:t>
      </w:r>
      <w:r w:rsidRPr="00164D8C">
        <w:t xml:space="preserve">программы для ЭВМ </w:t>
      </w:r>
      <w:r>
        <w:t>«Автоматизированная система расчетов за услуги связи «СТАРТ» (с</w:t>
      </w:r>
      <w:r w:rsidRPr="00164D8C">
        <w:t>видетельство о государственной р</w:t>
      </w:r>
      <w:r>
        <w:t>егистрации программы для ЭВМ №2008611076 от 29 февраля 2008 г)</w:t>
      </w:r>
      <w:r w:rsidRPr="00164D8C">
        <w:t>.</w:t>
      </w:r>
    </w:p>
    <w:p w:rsidR="001F272A" w:rsidRPr="00164D8C" w:rsidRDefault="001F272A" w:rsidP="001F272A">
      <w:pPr>
        <w:jc w:val="both"/>
      </w:pPr>
    </w:p>
    <w:p w:rsidR="001F272A" w:rsidRPr="00B8667C" w:rsidRDefault="001F272A" w:rsidP="001F272A">
      <w:pPr>
        <w:jc w:val="both"/>
      </w:pPr>
      <w:r w:rsidRPr="00B52D27">
        <w:rPr>
          <w:b/>
          <w:bCs/>
        </w:rPr>
        <w:t>АСР «</w:t>
      </w:r>
      <w:r>
        <w:rPr>
          <w:b/>
          <w:bCs/>
        </w:rPr>
        <w:t>СТАРТ»</w:t>
      </w:r>
      <w:r w:rsidRPr="00B52D27">
        <w:rPr>
          <w:b/>
          <w:bCs/>
        </w:rPr>
        <w:t xml:space="preserve"> </w:t>
      </w:r>
      <w:r w:rsidRPr="00B52D27">
        <w:t>–  Программа для ЭВМ</w:t>
      </w:r>
      <w:r>
        <w:t xml:space="preserve"> «Автоматизированная система расчетов за услуги связи </w:t>
      </w:r>
      <w:r w:rsidRPr="00B52D27">
        <w:t>«</w:t>
      </w:r>
      <w:r>
        <w:t>СТАРТ</w:t>
      </w:r>
      <w:r w:rsidRPr="00B52D27">
        <w:t xml:space="preserve">», включающая </w:t>
      </w:r>
      <w:r>
        <w:rPr>
          <w:color w:val="000000"/>
        </w:rPr>
        <w:t>м</w:t>
      </w:r>
      <w:r w:rsidRPr="00B52D27">
        <w:rPr>
          <w:color w:val="000000"/>
        </w:rPr>
        <w:t>одуль «</w:t>
      </w:r>
      <w:r>
        <w:rPr>
          <w:color w:val="000000"/>
        </w:rPr>
        <w:t>СТАРТ-</w:t>
      </w:r>
      <w:r>
        <w:rPr>
          <w:color w:val="000000"/>
          <w:lang w:val="en-US"/>
        </w:rPr>
        <w:t>IP</w:t>
      </w:r>
      <w:r w:rsidRPr="00B52D27">
        <w:rPr>
          <w:color w:val="000000"/>
        </w:rPr>
        <w:t xml:space="preserve">» </w:t>
      </w:r>
      <w:r>
        <w:rPr>
          <w:color w:val="000000"/>
        </w:rPr>
        <w:t xml:space="preserve">АСР «Старт» </w:t>
      </w:r>
      <w:r w:rsidRPr="00B52D27">
        <w:rPr>
          <w:color w:val="000000"/>
        </w:rPr>
        <w:t xml:space="preserve">- </w:t>
      </w:r>
      <w:r w:rsidRPr="00B52D27">
        <w:t xml:space="preserve">представленная в объективной форме совокупность данных и команд, предназначенных для функционирования ЭВМ и других компьютерных устройств, включая подготовительные материалы, полученные в ходе разработки программы для ЭВМ, и порождаемые ею аудиовизуальные отображения в целях обеспечения информационной поддержки операционной деятельности </w:t>
      </w:r>
      <w:r w:rsidRPr="00164D8C">
        <w:t>оператора электросвязи</w:t>
      </w:r>
      <w:r>
        <w:t xml:space="preserve">. </w:t>
      </w:r>
    </w:p>
    <w:p w:rsidR="001F272A" w:rsidRPr="00164D8C" w:rsidRDefault="001F272A" w:rsidP="001F272A">
      <w:pPr>
        <w:jc w:val="both"/>
      </w:pPr>
    </w:p>
    <w:p w:rsidR="001F272A" w:rsidRPr="00B52D27" w:rsidRDefault="001F272A" w:rsidP="001F272A">
      <w:pPr>
        <w:jc w:val="both"/>
      </w:pPr>
    </w:p>
    <w:p w:rsidR="001F272A" w:rsidRPr="00B52D27" w:rsidRDefault="001F272A" w:rsidP="001F272A">
      <w:pPr>
        <w:numPr>
          <w:ilvl w:val="0"/>
          <w:numId w:val="19"/>
        </w:numPr>
        <w:jc w:val="center"/>
        <w:rPr>
          <w:b/>
          <w:bCs/>
        </w:rPr>
      </w:pPr>
      <w:r w:rsidRPr="00B52D27">
        <w:rPr>
          <w:b/>
          <w:bCs/>
        </w:rPr>
        <w:t>Предмет Договора</w:t>
      </w:r>
    </w:p>
    <w:p w:rsidR="001F272A" w:rsidRPr="00B52D27" w:rsidRDefault="001F272A" w:rsidP="001F272A">
      <w:pPr>
        <w:ind w:left="360"/>
        <w:rPr>
          <w:b/>
          <w:bCs/>
        </w:rPr>
      </w:pPr>
    </w:p>
    <w:p w:rsidR="001F272A" w:rsidRPr="00B52D27" w:rsidRDefault="001F272A" w:rsidP="001F272A">
      <w:pPr>
        <w:numPr>
          <w:ilvl w:val="1"/>
          <w:numId w:val="19"/>
        </w:numPr>
        <w:ind w:left="426" w:hanging="426"/>
        <w:jc w:val="both"/>
        <w:rPr>
          <w:bCs/>
        </w:rPr>
      </w:pPr>
      <w:r w:rsidRPr="00B52D27">
        <w:rPr>
          <w:rFonts w:ascii="Tahoma" w:hAnsi="Tahoma" w:cs="Tahoma"/>
        </w:rPr>
        <w:t xml:space="preserve"> </w:t>
      </w:r>
      <w:r w:rsidRPr="00B52D27">
        <w:rPr>
          <w:bCs/>
        </w:rPr>
        <w:t xml:space="preserve">Лицензиар обязуется предоставить Лицензиату право использования (простую неисключительную лицензию) на </w:t>
      </w:r>
      <w:r>
        <w:rPr>
          <w:bCs/>
        </w:rPr>
        <w:t xml:space="preserve">АСР «Старт» </w:t>
      </w:r>
      <w:r w:rsidRPr="00B52D27">
        <w:rPr>
          <w:bCs/>
        </w:rPr>
        <w:t xml:space="preserve">на срок действия настоящего Договора в следующих пределах: лицензия на </w:t>
      </w:r>
      <w:r>
        <w:rPr>
          <w:bCs/>
        </w:rPr>
        <w:t xml:space="preserve">АСР «Старт» </w:t>
      </w:r>
      <w:r w:rsidRPr="00B52D27">
        <w:rPr>
          <w:bCs/>
        </w:rPr>
        <w:t xml:space="preserve">разрешает Лицензиату использовать </w:t>
      </w:r>
      <w:r>
        <w:rPr>
          <w:bCs/>
        </w:rPr>
        <w:t xml:space="preserve">АСР «Старт» </w:t>
      </w:r>
      <w:r w:rsidRPr="00B52D27">
        <w:rPr>
          <w:bCs/>
        </w:rPr>
        <w:t>в своих производственных и коммерческих целях в объёмах и на территории, определённых в Приложении № 1 к Договору.</w:t>
      </w:r>
    </w:p>
    <w:p w:rsidR="001F272A" w:rsidRPr="00B52D27" w:rsidRDefault="001F272A" w:rsidP="001F272A">
      <w:pPr>
        <w:numPr>
          <w:ilvl w:val="1"/>
          <w:numId w:val="19"/>
        </w:numPr>
        <w:ind w:left="426" w:hanging="426"/>
        <w:jc w:val="both"/>
      </w:pPr>
      <w:r w:rsidRPr="00B52D27">
        <w:t xml:space="preserve"> Функциональное описание Программы, Лицензия на которую передается в рамках настоящего Договора, определено в Приложении № </w:t>
      </w:r>
      <w:r>
        <w:t>2</w:t>
      </w:r>
      <w:r w:rsidRPr="00B52D27">
        <w:t xml:space="preserve"> к настоящему Договору.</w:t>
      </w:r>
    </w:p>
    <w:p w:rsidR="001F272A" w:rsidRPr="00A45ADC" w:rsidRDefault="001F272A" w:rsidP="001F272A">
      <w:pPr>
        <w:ind w:left="360"/>
        <w:jc w:val="both"/>
      </w:pPr>
      <w:r w:rsidRPr="00B52D27">
        <w:t xml:space="preserve">Техническая и эксплуатационная документация, необходимая Лицензиату для использования </w:t>
      </w:r>
      <w:r>
        <w:t>АСР «СТАРТ»</w:t>
      </w:r>
      <w:r w:rsidRPr="00B52D27">
        <w:t>, передается Лицензиаром в момент передачи</w:t>
      </w:r>
      <w:r>
        <w:t xml:space="preserve"> АСР «СТАРТ»</w:t>
      </w:r>
      <w:r w:rsidRPr="00B52D27">
        <w:t xml:space="preserve"> на материальных носителях. </w:t>
      </w:r>
    </w:p>
    <w:p w:rsidR="001F272A" w:rsidRPr="00A45ADC" w:rsidRDefault="001F272A" w:rsidP="001F272A">
      <w:pPr>
        <w:jc w:val="both"/>
      </w:pPr>
    </w:p>
    <w:p w:rsidR="001F272A" w:rsidRPr="00B52D27" w:rsidRDefault="001F272A" w:rsidP="001F272A">
      <w:pPr>
        <w:numPr>
          <w:ilvl w:val="0"/>
          <w:numId w:val="19"/>
        </w:numPr>
        <w:jc w:val="center"/>
        <w:rPr>
          <w:b/>
          <w:bCs/>
        </w:rPr>
      </w:pPr>
      <w:r w:rsidRPr="00B52D27">
        <w:rPr>
          <w:b/>
          <w:bCs/>
        </w:rPr>
        <w:t>Права и обязательства сторон</w:t>
      </w:r>
    </w:p>
    <w:p w:rsidR="001F272A" w:rsidRDefault="001F272A" w:rsidP="001F272A">
      <w:pPr>
        <w:ind w:firstLine="300"/>
        <w:jc w:val="both"/>
        <w:rPr>
          <w:i/>
          <w:iCs/>
          <w:u w:val="single"/>
        </w:rPr>
      </w:pPr>
    </w:p>
    <w:p w:rsidR="001F272A" w:rsidRPr="00B52D27" w:rsidRDefault="001F272A" w:rsidP="001F272A">
      <w:pPr>
        <w:ind w:firstLine="300"/>
        <w:jc w:val="both"/>
        <w:rPr>
          <w:i/>
          <w:iCs/>
          <w:u w:val="single"/>
        </w:rPr>
      </w:pPr>
      <w:r w:rsidRPr="00B52D27">
        <w:rPr>
          <w:i/>
          <w:iCs/>
          <w:u w:val="single"/>
        </w:rPr>
        <w:t>Права и обязательства Лицензиа</w:t>
      </w:r>
      <w:r>
        <w:rPr>
          <w:i/>
          <w:iCs/>
          <w:u w:val="single"/>
        </w:rPr>
        <w:t>р</w:t>
      </w:r>
      <w:r w:rsidRPr="00B52D27">
        <w:rPr>
          <w:i/>
          <w:iCs/>
          <w:u w:val="single"/>
        </w:rPr>
        <w:t>а</w:t>
      </w:r>
    </w:p>
    <w:p w:rsidR="001F272A" w:rsidRPr="00B52D27" w:rsidRDefault="001F272A" w:rsidP="001F272A">
      <w:pPr>
        <w:tabs>
          <w:tab w:val="left" w:pos="540"/>
        </w:tabs>
        <w:ind w:left="400"/>
        <w:jc w:val="both"/>
      </w:pPr>
    </w:p>
    <w:p w:rsidR="001F272A" w:rsidRPr="00B52D27" w:rsidRDefault="001F272A" w:rsidP="001F272A">
      <w:pPr>
        <w:numPr>
          <w:ilvl w:val="1"/>
          <w:numId w:val="19"/>
        </w:numPr>
        <w:ind w:left="426" w:hanging="426"/>
        <w:jc w:val="both"/>
      </w:pPr>
      <w:r w:rsidRPr="00B52D27">
        <w:t>Лицензиар подтверждает, что на момент заключения настоящего Лицензионного догово</w:t>
      </w:r>
      <w:r w:rsidR="008641B1">
        <w:t>ра он является Правообладателем</w:t>
      </w:r>
      <w:r w:rsidRPr="00B52D27">
        <w:t xml:space="preserve"> результата интеллектуальной деятельности</w:t>
      </w:r>
      <w:r>
        <w:t xml:space="preserve"> на АСР «Старт»»</w:t>
      </w:r>
      <w:r w:rsidRPr="00B52D27">
        <w:t>.</w:t>
      </w:r>
    </w:p>
    <w:p w:rsidR="001F272A" w:rsidRPr="00B52D27" w:rsidRDefault="001F272A" w:rsidP="001F272A">
      <w:pPr>
        <w:numPr>
          <w:ilvl w:val="1"/>
          <w:numId w:val="19"/>
        </w:numPr>
        <w:ind w:left="426" w:hanging="426"/>
        <w:jc w:val="both"/>
      </w:pPr>
      <w:r w:rsidRPr="00B52D27">
        <w:t>Лицензиар подтверждает, что на момент заключения настоящего Договора он не связан и не будет связан в дальнейшем каким-либо договором или иным соглашением, способным тем или иным образом помешать полному или частичному осуществлению всех предусмотренных положений настоящего Договора с его стороны.</w:t>
      </w:r>
    </w:p>
    <w:p w:rsidR="001F272A" w:rsidRPr="00B52D27" w:rsidRDefault="001F272A" w:rsidP="001F272A">
      <w:pPr>
        <w:numPr>
          <w:ilvl w:val="1"/>
          <w:numId w:val="19"/>
        </w:numPr>
        <w:ind w:left="426" w:hanging="426"/>
        <w:jc w:val="both"/>
      </w:pPr>
      <w:r w:rsidRPr="00B52D27">
        <w:t xml:space="preserve">Заключение настоящего Договора не влечет за собой перехода исключительного права к Лицензиату. Лицензиат признает, что все исключительные права на относящиеся к </w:t>
      </w:r>
      <w:r>
        <w:t xml:space="preserve">АСР «СТАРТ» </w:t>
      </w:r>
      <w:r w:rsidRPr="00B52D27">
        <w:t>объекты интеллектуальной собственности, включая исключительные права на документацию, Лицензиар оставляет за собой.</w:t>
      </w:r>
    </w:p>
    <w:p w:rsidR="001F272A" w:rsidRPr="00B52D27" w:rsidRDefault="001F272A" w:rsidP="001F272A">
      <w:pPr>
        <w:numPr>
          <w:ilvl w:val="1"/>
          <w:numId w:val="19"/>
        </w:numPr>
        <w:ind w:left="426" w:hanging="426"/>
        <w:jc w:val="both"/>
      </w:pPr>
      <w:r w:rsidRPr="00B52D27">
        <w:t>Переход исключительного права на результат интеллектуальной деятельности к новому правообладателю не является основанием для изменения или расторжения настоящего Договора.</w:t>
      </w:r>
    </w:p>
    <w:p w:rsidR="001F272A" w:rsidRPr="00B52D27" w:rsidRDefault="001F272A" w:rsidP="001F272A">
      <w:pPr>
        <w:numPr>
          <w:ilvl w:val="1"/>
          <w:numId w:val="19"/>
        </w:numPr>
        <w:ind w:left="426" w:hanging="426"/>
        <w:jc w:val="both"/>
      </w:pPr>
      <w:r w:rsidRPr="00B52D27">
        <w:t xml:space="preserve">Лицензиар осуществляет контроль за целевым использованием программы </w:t>
      </w:r>
      <w:r>
        <w:t xml:space="preserve">АСР «Старт» </w:t>
      </w:r>
      <w:r w:rsidRPr="00B52D27">
        <w:t xml:space="preserve">Лицензиатом с правом отзыва Лицензии в случае нарушения Лицензиатом исключительного права на </w:t>
      </w:r>
      <w:r>
        <w:t>АСР «Старт»</w:t>
      </w:r>
      <w:r w:rsidRPr="00B52D27">
        <w:t xml:space="preserve"> или неприкос</w:t>
      </w:r>
      <w:r w:rsidR="008641B1">
        <w:t xml:space="preserve">новенности программы, а также </w:t>
      </w:r>
      <w:proofErr w:type="gramStart"/>
      <w:r w:rsidR="008641B1">
        <w:t xml:space="preserve">в </w:t>
      </w:r>
      <w:r w:rsidRPr="00B52D27">
        <w:t>случаях</w:t>
      </w:r>
      <w:proofErr w:type="gramEnd"/>
      <w:r w:rsidRPr="00B52D27">
        <w:t xml:space="preserve"> предусмотренных п.</w:t>
      </w:r>
      <w:r w:rsidR="008641B1">
        <w:t xml:space="preserve"> </w:t>
      </w:r>
      <w:r>
        <w:fldChar w:fldCharType="begin"/>
      </w:r>
      <w:r>
        <w:instrText xml:space="preserve"> REF _Ref399246629 \r \h </w:instrText>
      </w:r>
      <w:r>
        <w:fldChar w:fldCharType="separate"/>
      </w:r>
      <w:r>
        <w:t>10.3</w:t>
      </w:r>
      <w:r>
        <w:fldChar w:fldCharType="end"/>
      </w:r>
      <w:r>
        <w:t>-</w:t>
      </w:r>
      <w:r w:rsidR="008641B1">
        <w:t xml:space="preserve"> </w:t>
      </w:r>
      <w:r>
        <w:fldChar w:fldCharType="begin"/>
      </w:r>
      <w:r>
        <w:instrText xml:space="preserve"> REF _Ref399246640 \r \h </w:instrText>
      </w:r>
      <w:r>
        <w:fldChar w:fldCharType="separate"/>
      </w:r>
      <w:r>
        <w:t>10.6</w:t>
      </w:r>
      <w:r>
        <w:fldChar w:fldCharType="end"/>
      </w:r>
      <w:r>
        <w:t xml:space="preserve">, </w:t>
      </w:r>
      <w:r>
        <w:fldChar w:fldCharType="begin"/>
      </w:r>
      <w:r>
        <w:instrText xml:space="preserve"> REF _Ref399246667 \r \h </w:instrText>
      </w:r>
      <w:r>
        <w:fldChar w:fldCharType="separate"/>
      </w:r>
      <w:r>
        <w:t>12.3</w:t>
      </w:r>
      <w:r>
        <w:fldChar w:fldCharType="end"/>
      </w:r>
      <w:r>
        <w:t>.</w:t>
      </w:r>
    </w:p>
    <w:p w:rsidR="001F272A" w:rsidRDefault="001F272A" w:rsidP="001F272A">
      <w:pPr>
        <w:numPr>
          <w:ilvl w:val="1"/>
          <w:numId w:val="19"/>
        </w:numPr>
        <w:ind w:left="426" w:hanging="426"/>
        <w:jc w:val="both"/>
      </w:pPr>
      <w:r w:rsidRPr="00B52D27">
        <w:t xml:space="preserve">Лицензиар гарантирует работоспособность </w:t>
      </w:r>
      <w:r>
        <w:t xml:space="preserve">АСР «Старт» </w:t>
      </w:r>
      <w:r w:rsidRPr="00B52D27">
        <w:t xml:space="preserve">на протяжении гарантийного периода, равного 12 (Двенадцать) месяцев с даты подписания Сторонами Акта приема – передачи Лицензии. </w:t>
      </w:r>
    </w:p>
    <w:p w:rsidR="001F272A" w:rsidRDefault="001F272A" w:rsidP="001F272A">
      <w:pPr>
        <w:numPr>
          <w:ilvl w:val="1"/>
          <w:numId w:val="19"/>
        </w:numPr>
        <w:ind w:left="426" w:hanging="426"/>
        <w:jc w:val="both"/>
      </w:pPr>
      <w:r>
        <w:t>Лицензиар обязуется в течение 5 (пяти) рабочих дней со дня подписания настоящего Договора передать Лицензиату:</w:t>
      </w:r>
    </w:p>
    <w:p w:rsidR="001F272A" w:rsidRDefault="001F272A" w:rsidP="001F272A">
      <w:pPr>
        <w:numPr>
          <w:ilvl w:val="2"/>
          <w:numId w:val="19"/>
        </w:numPr>
        <w:jc w:val="both"/>
      </w:pPr>
      <w:r>
        <w:t>образцы подписей лиц, которые будут подписывать выставляемые в адрес Лицензиата счета-фактуры;</w:t>
      </w:r>
    </w:p>
    <w:p w:rsidR="001F272A" w:rsidRDefault="001F272A" w:rsidP="001F272A">
      <w:pPr>
        <w:numPr>
          <w:ilvl w:val="2"/>
          <w:numId w:val="19"/>
        </w:numPr>
        <w:jc w:val="both"/>
      </w:pPr>
      <w: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F272A" w:rsidRDefault="001F272A" w:rsidP="001F272A">
      <w:pPr>
        <w:numPr>
          <w:ilvl w:val="1"/>
          <w:numId w:val="19"/>
        </w:numPr>
        <w:jc w:val="both"/>
      </w:pPr>
      <w:r>
        <w:t>Лицензиар обязуется в письменной форме информировать Лицензиата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F272A" w:rsidRPr="00B52D27" w:rsidRDefault="001F272A" w:rsidP="001F272A">
      <w:pPr>
        <w:jc w:val="both"/>
      </w:pPr>
    </w:p>
    <w:p w:rsidR="001F272A" w:rsidRPr="00B52D27" w:rsidRDefault="001F272A" w:rsidP="001F272A">
      <w:pPr>
        <w:ind w:firstLine="300"/>
        <w:jc w:val="both"/>
        <w:rPr>
          <w:i/>
          <w:iCs/>
          <w:u w:val="single"/>
        </w:rPr>
      </w:pPr>
      <w:r w:rsidRPr="00B52D27">
        <w:rPr>
          <w:i/>
          <w:iCs/>
          <w:u w:val="single"/>
        </w:rPr>
        <w:t>Права и обязательства Лицензиата</w:t>
      </w:r>
    </w:p>
    <w:p w:rsidR="001F272A" w:rsidRPr="00B52D27" w:rsidRDefault="001F272A" w:rsidP="001F272A">
      <w:pPr>
        <w:ind w:firstLine="300"/>
        <w:jc w:val="both"/>
      </w:pPr>
    </w:p>
    <w:p w:rsidR="001F272A" w:rsidRPr="00B52D27" w:rsidRDefault="001F272A" w:rsidP="001F272A">
      <w:pPr>
        <w:ind w:firstLine="300"/>
        <w:jc w:val="both"/>
      </w:pPr>
    </w:p>
    <w:p w:rsidR="001F272A" w:rsidRPr="00B52D27" w:rsidRDefault="001F272A" w:rsidP="001F272A">
      <w:pPr>
        <w:numPr>
          <w:ilvl w:val="1"/>
          <w:numId w:val="19"/>
        </w:numPr>
        <w:ind w:left="426" w:hanging="426"/>
        <w:jc w:val="both"/>
      </w:pPr>
      <w:r w:rsidRPr="00B52D27">
        <w:t xml:space="preserve"> </w:t>
      </w:r>
      <w:bookmarkStart w:id="34" w:name="_Ref399247034"/>
      <w:r w:rsidRPr="00B52D27">
        <w:t xml:space="preserve">Лицензиат вправе без разрешения Лицензиара осуществлять в отношении </w:t>
      </w:r>
      <w:r>
        <w:t xml:space="preserve">АСР «Старт» </w:t>
      </w:r>
      <w:r w:rsidRPr="00B52D27">
        <w:t>следующие действия:</w:t>
      </w:r>
      <w:bookmarkEnd w:id="34"/>
    </w:p>
    <w:p w:rsidR="001F272A" w:rsidRPr="00B52D27" w:rsidRDefault="001F272A" w:rsidP="001F272A">
      <w:pPr>
        <w:numPr>
          <w:ilvl w:val="2"/>
          <w:numId w:val="19"/>
        </w:numPr>
        <w:jc w:val="both"/>
      </w:pPr>
      <w:bookmarkStart w:id="35" w:name="_Ref339024934"/>
      <w:r w:rsidRPr="00B52D27">
        <w:t xml:space="preserve">Вносить в </w:t>
      </w:r>
      <w:r>
        <w:t xml:space="preserve">АСР «Старт» </w:t>
      </w:r>
      <w:r w:rsidRPr="00B52D27">
        <w:t>изменения исключительно в целях ее функционирования на технических средствах Лицензиата и осуществлять действия, необходимые для функционирования программы в соответствии с ее назначением, в том числе запись и хранение в памяти ЭВМ (одной ЭВМ или одного пользователя сети).</w:t>
      </w:r>
      <w:bookmarkEnd w:id="35"/>
    </w:p>
    <w:p w:rsidR="001F272A" w:rsidRPr="00B52D27" w:rsidRDefault="001F272A" w:rsidP="001F272A">
      <w:pPr>
        <w:numPr>
          <w:ilvl w:val="2"/>
          <w:numId w:val="19"/>
        </w:numPr>
        <w:jc w:val="both"/>
      </w:pPr>
      <w:bookmarkStart w:id="36" w:name="_Ref399246890"/>
      <w:r w:rsidRPr="00B52D27">
        <w:t xml:space="preserve">Изготовить копию </w:t>
      </w:r>
      <w:r>
        <w:t xml:space="preserve">АСР «Старт» </w:t>
      </w:r>
      <w:r w:rsidRPr="00B52D27">
        <w:t xml:space="preserve">при условии, что эта копия предназначена только для архивных целей или для замены правомерно приобретенного экземпляра, в случаях, если такой экземпляр утерян, уничтожен или стал непригоден для использования. При этом копия </w:t>
      </w:r>
      <w:r>
        <w:t xml:space="preserve">АСР «Старт» </w:t>
      </w:r>
      <w:r w:rsidRPr="00B52D27">
        <w:t>не может быть использована в иных целях, чем</w:t>
      </w:r>
      <w:r>
        <w:t xml:space="preserve"> цели, указанные в подпункте </w:t>
      </w:r>
      <w:r>
        <w:fldChar w:fldCharType="begin"/>
      </w:r>
      <w:r>
        <w:instrText xml:space="preserve"> REF _Ref399246890 \r \h </w:instrText>
      </w:r>
      <w:r>
        <w:fldChar w:fldCharType="separate"/>
      </w:r>
      <w:r>
        <w:t>3.9.2</w:t>
      </w:r>
      <w:r>
        <w:fldChar w:fldCharType="end"/>
      </w:r>
      <w:r w:rsidRPr="00B52D27">
        <w:t>. настоящего пункта Договора, и должна быть уничтожена, если владение экземпляром программы перестало быть правомерным.</w:t>
      </w:r>
      <w:bookmarkEnd w:id="36"/>
    </w:p>
    <w:p w:rsidR="001F272A" w:rsidRDefault="001F272A" w:rsidP="001F272A">
      <w:pPr>
        <w:numPr>
          <w:ilvl w:val="2"/>
          <w:numId w:val="19"/>
        </w:numPr>
        <w:jc w:val="both"/>
      </w:pPr>
      <w:r w:rsidRPr="00B52D27">
        <w:t xml:space="preserve">Изучать, исследовать или испытывать функционирование Программы в целях определения идей и принципов, лежащих в основе любого элемента </w:t>
      </w:r>
      <w:r>
        <w:t>АСР «Старт»</w:t>
      </w:r>
      <w:r w:rsidRPr="00B52D27">
        <w:t xml:space="preserve">, путем осуществления действий, предусмотренных пунктом </w:t>
      </w:r>
      <w:r>
        <w:fldChar w:fldCharType="begin"/>
      </w:r>
      <w:r>
        <w:instrText xml:space="preserve"> REF _Ref399246945 \r \h </w:instrText>
      </w:r>
      <w:r>
        <w:fldChar w:fldCharType="separate"/>
      </w:r>
      <w:proofErr w:type="gramStart"/>
      <w:r>
        <w:t>3.9.4</w:t>
      </w:r>
      <w:r>
        <w:fldChar w:fldCharType="end"/>
      </w:r>
      <w:r w:rsidRPr="00B52D27">
        <w:t xml:space="preserve">  Договора</w:t>
      </w:r>
      <w:proofErr w:type="gramEnd"/>
      <w:r w:rsidRPr="00B52D27">
        <w:t>.</w:t>
      </w:r>
      <w:r>
        <w:t xml:space="preserve"> </w:t>
      </w:r>
    </w:p>
    <w:p w:rsidR="001F272A" w:rsidRPr="00B52D27" w:rsidRDefault="001F272A" w:rsidP="001F272A">
      <w:pPr>
        <w:numPr>
          <w:ilvl w:val="2"/>
          <w:numId w:val="19"/>
        </w:numPr>
        <w:jc w:val="both"/>
      </w:pPr>
      <w:bookmarkStart w:id="37" w:name="_Ref399246945"/>
      <w:r w:rsidRPr="00B52D27">
        <w:t>Воспроизвести и преобразовать объектный код в исходн</w:t>
      </w:r>
      <w:r>
        <w:t>ый текст (</w:t>
      </w:r>
      <w:proofErr w:type="spellStart"/>
      <w:r>
        <w:t>декомпилировать</w:t>
      </w:r>
      <w:proofErr w:type="spellEnd"/>
      <w:r>
        <w:t xml:space="preserve"> АСР «Старт»</w:t>
      </w:r>
      <w:r w:rsidRPr="00B52D27">
        <w:t xml:space="preserve">) или поручить иным лицам осуществить эти действия, если они необходимы для достижения способности к взаимодействию независимо разработанной Лицензиатом Программы с другими программами для ЭВМ, которые могут взаимодействовать с </w:t>
      </w:r>
      <w:r>
        <w:t>АСР «Старт»</w:t>
      </w:r>
      <w:r w:rsidRPr="00B52D27">
        <w:t>, при соблюдении следующих условий:</w:t>
      </w:r>
      <w:bookmarkEnd w:id="37"/>
    </w:p>
    <w:p w:rsidR="001F272A" w:rsidRPr="00B52D27" w:rsidRDefault="001F272A" w:rsidP="001F272A">
      <w:pPr>
        <w:ind w:left="1224"/>
        <w:jc w:val="both"/>
      </w:pPr>
      <w:proofErr w:type="gramStart"/>
      <w:r w:rsidRPr="00B52D27">
        <w:t>а)</w:t>
      </w:r>
      <w:r w:rsidRPr="00B52D27">
        <w:tab/>
      </w:r>
      <w:proofErr w:type="gramEnd"/>
      <w:r w:rsidRPr="00B52D27">
        <w:t>информация, необходимая для достижения способности к взаимодействию, ранее не была доступна Лицензиату  из других источников,</w:t>
      </w:r>
    </w:p>
    <w:p w:rsidR="001F272A" w:rsidRPr="00B52D27" w:rsidRDefault="001F272A" w:rsidP="001F272A">
      <w:pPr>
        <w:ind w:left="1224"/>
        <w:jc w:val="both"/>
      </w:pPr>
      <w:r w:rsidRPr="00B52D27">
        <w:t xml:space="preserve">б) </w:t>
      </w:r>
      <w:r w:rsidRPr="00B52D27">
        <w:tab/>
        <w:t xml:space="preserve">указанные действия осуществляются в отношении только тех частей </w:t>
      </w:r>
      <w:r>
        <w:t>АСР «Старт»</w:t>
      </w:r>
      <w:r w:rsidRPr="00B52D27">
        <w:t>, которые необходимы для достижения способности к взаимодействию,</w:t>
      </w:r>
    </w:p>
    <w:p w:rsidR="001F272A" w:rsidRPr="003F7500" w:rsidRDefault="001F272A" w:rsidP="001F272A">
      <w:pPr>
        <w:ind w:left="1224"/>
        <w:jc w:val="both"/>
      </w:pPr>
      <w:r w:rsidRPr="00B52D27">
        <w:t xml:space="preserve">в) </w:t>
      </w:r>
      <w:r w:rsidRPr="00B52D27">
        <w:tab/>
        <w:t xml:space="preserve">информация, полученная в результате декомпилирования, может использоваться лишь для достижения способности к взаимодействию Программы с другими программами, не может передаваться иным лицам, за исключением случаев, когда это необходимо для достижения способности к взаимодействию Программы с другим программами, а также не может использоваться для разработки программы для ЭВМ, по своему виду существенно схожей с </w:t>
      </w:r>
      <w:r>
        <w:t>АСР «Старт»</w:t>
      </w:r>
      <w:r w:rsidRPr="00B52D27">
        <w:t xml:space="preserve">, или для осуществления другого действия, нарушающего исключительное право на </w:t>
      </w:r>
      <w:r>
        <w:t>АСР «Старт»</w:t>
      </w:r>
      <w:r w:rsidRPr="00B52D27">
        <w:t>.</w:t>
      </w:r>
    </w:p>
    <w:p w:rsidR="001F272A" w:rsidRPr="00B52D27" w:rsidRDefault="001F272A" w:rsidP="001F272A">
      <w:pPr>
        <w:numPr>
          <w:ilvl w:val="2"/>
          <w:numId w:val="19"/>
        </w:numPr>
        <w:jc w:val="both"/>
      </w:pPr>
      <w:r w:rsidRPr="00B52D27">
        <w:t xml:space="preserve">Применение положений, предусмотренных пунктом </w:t>
      </w:r>
      <w:r>
        <w:fldChar w:fldCharType="begin"/>
      </w:r>
      <w:r>
        <w:instrText xml:space="preserve"> REF _Ref399247034 \r \h </w:instrText>
      </w:r>
      <w:r>
        <w:fldChar w:fldCharType="separate"/>
      </w:r>
      <w:r>
        <w:t>3.9</w:t>
      </w:r>
      <w:r>
        <w:fldChar w:fldCharType="end"/>
      </w:r>
      <w:r w:rsidRPr="00B52D27">
        <w:t xml:space="preserve"> Договора, не может наносить неоправданный ущерб нормально</w:t>
      </w:r>
      <w:r>
        <w:t>му использованию АСР «</w:t>
      </w:r>
      <w:proofErr w:type="spellStart"/>
      <w:proofErr w:type="gramStart"/>
      <w:r>
        <w:t>Старт»</w:t>
      </w:r>
      <w:r w:rsidRPr="00B52D27">
        <w:t>и</w:t>
      </w:r>
      <w:proofErr w:type="spellEnd"/>
      <w:proofErr w:type="gramEnd"/>
      <w:r w:rsidRPr="00B52D27">
        <w:t xml:space="preserve"> не должно ущемлять необоснованным образом законные интересы Лицензиара.</w:t>
      </w:r>
    </w:p>
    <w:p w:rsidR="001F272A" w:rsidRPr="00B52D27" w:rsidRDefault="001F272A" w:rsidP="001F272A">
      <w:pPr>
        <w:ind w:left="426"/>
        <w:jc w:val="both"/>
      </w:pPr>
    </w:p>
    <w:p w:rsidR="001F272A" w:rsidRPr="00B52D27" w:rsidRDefault="001F272A" w:rsidP="001F272A">
      <w:pPr>
        <w:numPr>
          <w:ilvl w:val="1"/>
          <w:numId w:val="19"/>
        </w:numPr>
        <w:jc w:val="both"/>
      </w:pPr>
      <w:r w:rsidRPr="00B52D27">
        <w:t>Лицензиат обязуется:</w:t>
      </w:r>
    </w:p>
    <w:p w:rsidR="001F272A" w:rsidRPr="00B52D27" w:rsidRDefault="001F272A" w:rsidP="001F272A">
      <w:pPr>
        <w:numPr>
          <w:ilvl w:val="2"/>
          <w:numId w:val="19"/>
        </w:numPr>
        <w:jc w:val="both"/>
      </w:pPr>
      <w:r w:rsidRPr="00B52D27">
        <w:t xml:space="preserve">Оплатить </w:t>
      </w:r>
      <w:r w:rsidRPr="00A45ADC">
        <w:t>вознаграждение</w:t>
      </w:r>
      <w:r w:rsidRPr="00B52D27">
        <w:t xml:space="preserve"> за Лицензию в размерах и в сроки, определенные настоящим Договором.</w:t>
      </w:r>
    </w:p>
    <w:p w:rsidR="001F272A" w:rsidRPr="00B52D27" w:rsidRDefault="001F272A" w:rsidP="001F272A">
      <w:pPr>
        <w:numPr>
          <w:ilvl w:val="2"/>
          <w:numId w:val="19"/>
        </w:numPr>
        <w:jc w:val="both"/>
      </w:pPr>
      <w:bookmarkStart w:id="38" w:name="_Ref399246759"/>
      <w:r w:rsidRPr="00B52D27">
        <w:t xml:space="preserve">Использовать </w:t>
      </w:r>
      <w:r>
        <w:t xml:space="preserve">АСР «Старт» </w:t>
      </w:r>
      <w:r w:rsidRPr="00B52D27">
        <w:t>только в производственных и коммерческих целях в соответствии с определёнными настоящим Договором территорией и объемами Лицензии.</w:t>
      </w:r>
      <w:bookmarkEnd w:id="38"/>
    </w:p>
    <w:p w:rsidR="001F272A" w:rsidRDefault="001F272A" w:rsidP="001F272A">
      <w:pPr>
        <w:numPr>
          <w:ilvl w:val="2"/>
          <w:numId w:val="19"/>
        </w:numPr>
        <w:jc w:val="both"/>
      </w:pPr>
      <w:r w:rsidRPr="00B52D27">
        <w:t xml:space="preserve">Соблюдать права и законные интересы Лицензиара, не нарушать его исключительное право, не вносить в </w:t>
      </w:r>
      <w:r>
        <w:t xml:space="preserve">АСР «Старт» </w:t>
      </w:r>
      <w:r w:rsidRPr="00B52D27">
        <w:t xml:space="preserve">изменений (за исключением предусмотренных пунктом </w:t>
      </w:r>
      <w:r>
        <w:fldChar w:fldCharType="begin"/>
      </w:r>
      <w:r>
        <w:instrText xml:space="preserve"> REF _Ref339024934 \r \h  \* MERGEFORMAT </w:instrText>
      </w:r>
      <w:r>
        <w:fldChar w:fldCharType="separate"/>
      </w:r>
      <w:r>
        <w:t>3.9.1</w:t>
      </w:r>
      <w:r>
        <w:fldChar w:fldCharType="end"/>
      </w:r>
      <w:r w:rsidRPr="00B52D27">
        <w:t xml:space="preserve"> настоящего Договора), не тиражировать и не передавать любым т</w:t>
      </w:r>
      <w:r>
        <w:t>ретьим лицам.</w:t>
      </w:r>
    </w:p>
    <w:p w:rsidR="001F272A" w:rsidRPr="00B52D27" w:rsidRDefault="001F272A" w:rsidP="001F272A">
      <w:pPr>
        <w:numPr>
          <w:ilvl w:val="2"/>
          <w:numId w:val="19"/>
        </w:numPr>
        <w:jc w:val="both"/>
      </w:pPr>
      <w:r w:rsidRPr="00B52D27">
        <w:t>Лицензиат обязан предоставлять Лицензиару по его тр</w:t>
      </w:r>
      <w:r>
        <w:t>ебованию необходимую информацию</w:t>
      </w:r>
      <w:r w:rsidRPr="00B52D27">
        <w:t xml:space="preserve"> об использовании </w:t>
      </w:r>
      <w:r>
        <w:t xml:space="preserve">АСР «Старт» </w:t>
      </w:r>
      <w:r w:rsidRPr="00B52D27">
        <w:t>Лицензиатом.</w:t>
      </w:r>
    </w:p>
    <w:p w:rsidR="001F272A" w:rsidRPr="00B52D27" w:rsidRDefault="001F272A" w:rsidP="001F272A">
      <w:pPr>
        <w:ind w:firstLine="300"/>
        <w:jc w:val="both"/>
      </w:pPr>
    </w:p>
    <w:p w:rsidR="001F272A" w:rsidRPr="00B52D27" w:rsidRDefault="001F272A" w:rsidP="001F272A">
      <w:pPr>
        <w:numPr>
          <w:ilvl w:val="0"/>
          <w:numId w:val="19"/>
        </w:numPr>
        <w:jc w:val="center"/>
        <w:rPr>
          <w:b/>
          <w:bCs/>
        </w:rPr>
      </w:pPr>
      <w:r w:rsidRPr="00B52D27">
        <w:rPr>
          <w:b/>
          <w:bCs/>
        </w:rPr>
        <w:t>Порядок предоставления Лицензии</w:t>
      </w:r>
    </w:p>
    <w:p w:rsidR="001F272A" w:rsidRPr="00B52D27" w:rsidRDefault="001F272A" w:rsidP="001F272A">
      <w:pPr>
        <w:ind w:firstLine="300"/>
        <w:jc w:val="center"/>
        <w:rPr>
          <w:b/>
          <w:bCs/>
        </w:rPr>
      </w:pPr>
    </w:p>
    <w:p w:rsidR="001F272A" w:rsidRPr="00B52D27" w:rsidRDefault="001F272A" w:rsidP="001F272A">
      <w:pPr>
        <w:numPr>
          <w:ilvl w:val="1"/>
          <w:numId w:val="19"/>
        </w:numPr>
        <w:ind w:left="567" w:hanging="567"/>
        <w:jc w:val="both"/>
      </w:pPr>
      <w:r w:rsidRPr="00B52D27">
        <w:t>Лицензиар осуществляет фактическое предоставление Лицензиату Лицензии на</w:t>
      </w:r>
      <w:r>
        <w:t xml:space="preserve"> АСР «Старт» </w:t>
      </w:r>
      <w:r w:rsidRPr="00B52D27">
        <w:t xml:space="preserve">по утвержденной Лицензиаром форме Лицензии. </w:t>
      </w:r>
    </w:p>
    <w:p w:rsidR="001F272A" w:rsidRPr="00B52D27" w:rsidRDefault="001F272A" w:rsidP="001F272A">
      <w:pPr>
        <w:numPr>
          <w:ilvl w:val="1"/>
          <w:numId w:val="19"/>
        </w:numPr>
        <w:ind w:left="567" w:hanging="567"/>
        <w:jc w:val="both"/>
      </w:pPr>
      <w:r w:rsidRPr="00B52D27">
        <w:t>Лицензиар обеспечивает Лицензиату возможность правомерной установки экземпляра</w:t>
      </w:r>
      <w:r>
        <w:t xml:space="preserve"> АСР «Старт» </w:t>
      </w:r>
      <w:r w:rsidRPr="00B52D27">
        <w:t xml:space="preserve">на технические средства Лицензиата. </w:t>
      </w:r>
    </w:p>
    <w:p w:rsidR="001F272A" w:rsidRPr="00A353CA" w:rsidRDefault="001F272A" w:rsidP="001F272A">
      <w:pPr>
        <w:numPr>
          <w:ilvl w:val="1"/>
          <w:numId w:val="19"/>
        </w:numPr>
        <w:ind w:left="567" w:hanging="567"/>
        <w:jc w:val="both"/>
        <w:rPr>
          <w:highlight w:val="lightGray"/>
        </w:rPr>
      </w:pPr>
      <w:r w:rsidRPr="00A353CA">
        <w:t xml:space="preserve">Передача Лицензии на АСР «Старт» осуществляется </w:t>
      </w:r>
      <w:r w:rsidR="00A54157">
        <w:t>в течение 5 (пяти) рабочих дней со дня подписания настоящего Договора</w:t>
      </w:r>
      <w:r w:rsidRPr="00A353CA">
        <w:t xml:space="preserve">. </w:t>
      </w:r>
    </w:p>
    <w:p w:rsidR="001F272A" w:rsidRPr="00164D8C" w:rsidRDefault="001F272A" w:rsidP="001F272A">
      <w:pPr>
        <w:numPr>
          <w:ilvl w:val="1"/>
          <w:numId w:val="19"/>
        </w:numPr>
        <w:ind w:left="567" w:hanging="567"/>
        <w:jc w:val="both"/>
      </w:pPr>
      <w:r w:rsidRPr="00164D8C">
        <w:t xml:space="preserve">Стороны определили, что датой выдачи лицензии на АСР «Старт» будет считаться дата подписания сторонами соответствующего Акта приема-передачи лицензии. </w:t>
      </w:r>
    </w:p>
    <w:p w:rsidR="001F272A" w:rsidRPr="00B52D27" w:rsidRDefault="001F272A" w:rsidP="001F272A">
      <w:pPr>
        <w:jc w:val="both"/>
      </w:pPr>
    </w:p>
    <w:p w:rsidR="001F272A" w:rsidRPr="00A353CA" w:rsidRDefault="001F272A" w:rsidP="001F272A">
      <w:pPr>
        <w:numPr>
          <w:ilvl w:val="0"/>
          <w:numId w:val="19"/>
        </w:numPr>
        <w:jc w:val="center"/>
        <w:rPr>
          <w:b/>
          <w:bCs/>
        </w:rPr>
      </w:pPr>
      <w:r w:rsidRPr="00A353CA">
        <w:rPr>
          <w:b/>
          <w:bCs/>
        </w:rPr>
        <w:t>Стоимость Лицензии и порядок расчетов</w:t>
      </w:r>
    </w:p>
    <w:p w:rsidR="001F272A" w:rsidRPr="00B52D27" w:rsidRDefault="001F272A" w:rsidP="001F272A">
      <w:pPr>
        <w:jc w:val="center"/>
        <w:rPr>
          <w:b/>
          <w:bCs/>
        </w:rPr>
      </w:pPr>
    </w:p>
    <w:p w:rsidR="001F272A" w:rsidRPr="00164D8C" w:rsidRDefault="001F272A" w:rsidP="001F272A">
      <w:pPr>
        <w:numPr>
          <w:ilvl w:val="1"/>
          <w:numId w:val="19"/>
        </w:numPr>
        <w:spacing w:after="120"/>
        <w:ind w:left="567" w:hanging="567"/>
        <w:jc w:val="both"/>
        <w:outlineLvl w:val="0"/>
      </w:pPr>
      <w:r w:rsidRPr="00164D8C">
        <w:t xml:space="preserve">За передаваемые по настоящему Договору неисключительные права Лицензиат выплачивает Лицензиару вознаграждение в размере </w:t>
      </w:r>
      <w:r w:rsidR="008641B1">
        <w:t xml:space="preserve">8 352 000 </w:t>
      </w:r>
      <w:r w:rsidRPr="00164D8C">
        <w:t>(</w:t>
      </w:r>
      <w:r w:rsidR="008641B1">
        <w:t>восемь миллионов триста пятьдесят две тысячи</w:t>
      </w:r>
      <w:r>
        <w:t>) рублей 0</w:t>
      </w:r>
      <w:r w:rsidRPr="00164D8C">
        <w:t xml:space="preserve">0 копеек.  НДС не облагается согласно </w:t>
      </w:r>
      <w:proofErr w:type="spellStart"/>
      <w:r w:rsidRPr="00164D8C">
        <w:t>п.п</w:t>
      </w:r>
      <w:proofErr w:type="spellEnd"/>
      <w:r w:rsidRPr="00164D8C">
        <w:t>. 26 п.2 ст. 149 НК РФ.</w:t>
      </w:r>
    </w:p>
    <w:p w:rsidR="001F272A" w:rsidRDefault="001F272A" w:rsidP="001F272A">
      <w:pPr>
        <w:numPr>
          <w:ilvl w:val="1"/>
          <w:numId w:val="19"/>
        </w:numPr>
        <w:spacing w:after="120"/>
        <w:ind w:left="567" w:hanging="567"/>
        <w:jc w:val="both"/>
        <w:outlineLvl w:val="0"/>
      </w:pPr>
      <w:r w:rsidRPr="00196C09">
        <w:t xml:space="preserve">Стоимость </w:t>
      </w:r>
      <w:r>
        <w:t>неисключительных прав</w:t>
      </w:r>
      <w:r w:rsidRPr="00196C09">
        <w:t>, указанная в п.5.</w:t>
      </w:r>
      <w:r>
        <w:t>1</w:t>
      </w:r>
      <w:r w:rsidRPr="00196C09">
        <w:t xml:space="preserve"> Договора выплачивается в течение 30 (</w:t>
      </w:r>
      <w:r>
        <w:t>тридцати</w:t>
      </w:r>
      <w:r w:rsidRPr="00196C09">
        <w:t xml:space="preserve">) календарных дней с момента получения оригинала счета. </w:t>
      </w:r>
      <w:r>
        <w:t>Лицензиар</w:t>
      </w:r>
      <w:r w:rsidRPr="00196C09">
        <w:t xml:space="preserve">   выставляет счет не позднее 5 (пяти) рабочих д</w:t>
      </w:r>
      <w:r>
        <w:t xml:space="preserve">ней после подписания Сторонами Акта </w:t>
      </w:r>
      <w:r w:rsidRPr="00041ED6">
        <w:t>приема – передачи лицензии на Модуль «СТАРТ-IP» АСР «Старт»</w:t>
      </w:r>
      <w:r w:rsidRPr="00196C09">
        <w:t>.</w:t>
      </w:r>
    </w:p>
    <w:p w:rsidR="001F272A" w:rsidRDefault="001F272A" w:rsidP="001F272A">
      <w:pPr>
        <w:numPr>
          <w:ilvl w:val="1"/>
          <w:numId w:val="19"/>
        </w:numPr>
        <w:spacing w:after="120"/>
        <w:ind w:left="567" w:hanging="567"/>
        <w:jc w:val="both"/>
        <w:outlineLvl w:val="0"/>
      </w:pPr>
      <w:r w:rsidRPr="00164D8C">
        <w:t xml:space="preserve">Обязательства Лицензиата по оплате считаются исполненными с момента </w:t>
      </w:r>
      <w:r>
        <w:t xml:space="preserve">списания </w:t>
      </w:r>
      <w:r w:rsidRPr="00164D8C">
        <w:t xml:space="preserve">денежных средств </w:t>
      </w:r>
      <w:r>
        <w:t>с расчетного</w:t>
      </w:r>
      <w:r w:rsidRPr="00164D8C">
        <w:t xml:space="preserve"> счет</w:t>
      </w:r>
      <w:r>
        <w:t>а Лицензиат</w:t>
      </w:r>
      <w:r w:rsidRPr="00164D8C">
        <w:t>а.</w:t>
      </w:r>
    </w:p>
    <w:p w:rsidR="001F272A" w:rsidRPr="00B52D27" w:rsidRDefault="001F272A" w:rsidP="001F272A">
      <w:pPr>
        <w:numPr>
          <w:ilvl w:val="0"/>
          <w:numId w:val="19"/>
        </w:numPr>
        <w:jc w:val="center"/>
        <w:rPr>
          <w:b/>
          <w:bCs/>
        </w:rPr>
      </w:pPr>
      <w:r w:rsidRPr="00B52D27">
        <w:rPr>
          <w:b/>
          <w:bCs/>
        </w:rPr>
        <w:t>Дополнительные условия</w:t>
      </w:r>
    </w:p>
    <w:p w:rsidR="001F272A" w:rsidRPr="00B52D27" w:rsidRDefault="001F272A" w:rsidP="001F272A">
      <w:pPr>
        <w:tabs>
          <w:tab w:val="left" w:pos="2955"/>
        </w:tabs>
        <w:ind w:firstLine="300"/>
        <w:jc w:val="both"/>
        <w:rPr>
          <w:b/>
          <w:bCs/>
        </w:rPr>
      </w:pPr>
      <w:r w:rsidRPr="00B52D27">
        <w:rPr>
          <w:b/>
          <w:bCs/>
        </w:rPr>
        <w:tab/>
      </w:r>
    </w:p>
    <w:p w:rsidR="001F272A" w:rsidRPr="00B52D27" w:rsidRDefault="001F272A" w:rsidP="001F272A">
      <w:pPr>
        <w:numPr>
          <w:ilvl w:val="1"/>
          <w:numId w:val="19"/>
        </w:numPr>
        <w:ind w:left="426" w:hanging="426"/>
        <w:jc w:val="both"/>
      </w:pPr>
      <w:r w:rsidRPr="00B52D27">
        <w:t xml:space="preserve">Стороны определили, что Лицензия, предоставляемая по настоящему Договору, включает также право на использование названия программы для ЭВМ </w:t>
      </w:r>
      <w:r>
        <w:t xml:space="preserve">АСР «Старт» </w:t>
      </w:r>
      <w:proofErr w:type="gramStart"/>
      <w:r w:rsidRPr="00B52D27">
        <w:t>в  рекламных</w:t>
      </w:r>
      <w:proofErr w:type="gramEnd"/>
      <w:r w:rsidRPr="00B52D27">
        <w:t xml:space="preserve"> и отчетных документах с обязательным указанием названия Лицензиара.</w:t>
      </w:r>
    </w:p>
    <w:p w:rsidR="001F272A" w:rsidRPr="00B52D27" w:rsidRDefault="001F272A" w:rsidP="001F272A">
      <w:pPr>
        <w:numPr>
          <w:ilvl w:val="1"/>
          <w:numId w:val="19"/>
        </w:numPr>
        <w:ind w:left="426" w:hanging="426"/>
        <w:jc w:val="both"/>
      </w:pPr>
      <w:r w:rsidRPr="00B52D27">
        <w:t>Лицензиар для оповещения о принадлежащем ему исключительном праве на</w:t>
      </w:r>
      <w:r>
        <w:t xml:space="preserve"> АСР «Старт» </w:t>
      </w:r>
      <w:r w:rsidRPr="00B52D27">
        <w:t>вправе использовать знак охраны авторского права, который помещается на каждом экземпляре Программы (материальном носителе) и состоит из следующих элементов:</w:t>
      </w:r>
    </w:p>
    <w:p w:rsidR="001F272A" w:rsidRPr="00B52D27" w:rsidRDefault="001F272A" w:rsidP="001F272A">
      <w:pPr>
        <w:numPr>
          <w:ilvl w:val="2"/>
          <w:numId w:val="19"/>
        </w:numPr>
        <w:jc w:val="both"/>
      </w:pPr>
      <w:r w:rsidRPr="00B52D27">
        <w:t>латинской буквы «С» в окружности;</w:t>
      </w:r>
    </w:p>
    <w:p w:rsidR="001F272A" w:rsidRPr="00B52D27" w:rsidRDefault="001F272A" w:rsidP="001F272A">
      <w:pPr>
        <w:numPr>
          <w:ilvl w:val="2"/>
          <w:numId w:val="19"/>
        </w:numPr>
        <w:jc w:val="both"/>
      </w:pPr>
      <w:r w:rsidRPr="00B52D27">
        <w:t>наименования Лицензиара;</w:t>
      </w:r>
    </w:p>
    <w:p w:rsidR="001F272A" w:rsidRPr="00BC650C" w:rsidRDefault="001F272A" w:rsidP="001F272A">
      <w:pPr>
        <w:numPr>
          <w:ilvl w:val="2"/>
          <w:numId w:val="19"/>
        </w:numPr>
        <w:jc w:val="both"/>
      </w:pPr>
      <w:r w:rsidRPr="00BC650C">
        <w:t xml:space="preserve">дата внесения в Реестр программ для ЭВМ. </w:t>
      </w:r>
    </w:p>
    <w:p w:rsidR="001F272A" w:rsidRPr="00BC650C" w:rsidRDefault="001F272A" w:rsidP="001F272A">
      <w:pPr>
        <w:numPr>
          <w:ilvl w:val="1"/>
          <w:numId w:val="19"/>
        </w:numPr>
        <w:ind w:left="426" w:hanging="426"/>
        <w:jc w:val="both"/>
      </w:pPr>
      <w:r w:rsidRPr="00BC650C">
        <w:t>Лицензиар гарантирует, что АСР «Старт» будет функционировать в соответствии с эксплуатационной документацией, в течение гарантийного срока (1 год с момента подписания Акта приема-передачи на лицензию). При обнаружении неполадок в АСР «Старт» Правообладатель гарантирует их устранение в течение установленного гарантийного срока. Выданная гарантия является недействительной, если неполадки в Программе появились в результате аварии, умышленного повреждения Программы, либо нарушений инструкции по ее пользованию, а также в случае несанкционированного изменения структуры информационной среды (базы данных) Программы.</w:t>
      </w:r>
    </w:p>
    <w:p w:rsidR="001F272A" w:rsidRPr="00B52D27" w:rsidRDefault="001F272A" w:rsidP="001F272A">
      <w:pPr>
        <w:jc w:val="both"/>
      </w:pPr>
    </w:p>
    <w:p w:rsidR="001F272A" w:rsidRPr="00B52D27" w:rsidRDefault="001F272A" w:rsidP="001F272A">
      <w:pPr>
        <w:numPr>
          <w:ilvl w:val="0"/>
          <w:numId w:val="19"/>
        </w:numPr>
        <w:jc w:val="center"/>
        <w:rPr>
          <w:b/>
          <w:bCs/>
        </w:rPr>
      </w:pPr>
      <w:r w:rsidRPr="00B52D27">
        <w:rPr>
          <w:b/>
          <w:bCs/>
        </w:rPr>
        <w:t>Срок действия Договора и условия его расторжения</w:t>
      </w:r>
    </w:p>
    <w:p w:rsidR="001F272A" w:rsidRPr="00B52D27" w:rsidRDefault="001F272A" w:rsidP="001F272A">
      <w:pPr>
        <w:ind w:firstLine="300"/>
        <w:jc w:val="both"/>
        <w:rPr>
          <w:b/>
          <w:bCs/>
        </w:rPr>
      </w:pPr>
    </w:p>
    <w:p w:rsidR="001F272A" w:rsidRPr="00B52D27" w:rsidRDefault="001F272A" w:rsidP="001F272A">
      <w:pPr>
        <w:numPr>
          <w:ilvl w:val="1"/>
          <w:numId w:val="19"/>
        </w:numPr>
        <w:ind w:left="426" w:hanging="426"/>
        <w:jc w:val="both"/>
      </w:pPr>
      <w:r w:rsidRPr="00B52D27">
        <w:t>Настоящий Договор вступает в силу с момента подписания его обеими сторонами и действует:</w:t>
      </w:r>
    </w:p>
    <w:p w:rsidR="001F272A" w:rsidRPr="00B52D27" w:rsidRDefault="001F272A" w:rsidP="001F272A">
      <w:pPr>
        <w:pStyle w:val="010"/>
        <w:widowControl w:val="0"/>
        <w:numPr>
          <w:ilvl w:val="0"/>
          <w:numId w:val="20"/>
        </w:numPr>
      </w:pPr>
      <w:r w:rsidRPr="00B52D27">
        <w:t>в части срока действия Лицензии, а также в части защиты исключительных прав Лицензиара - в течение срока правовой охраны исключительных прав на Программу для ЭВМ, но не менее 5 (пяти) лет с даты заключения настоящего договора;</w:t>
      </w:r>
    </w:p>
    <w:p w:rsidR="001F272A" w:rsidRPr="00B52D27" w:rsidRDefault="001F272A" w:rsidP="001F272A">
      <w:pPr>
        <w:pStyle w:val="010"/>
        <w:widowControl w:val="0"/>
        <w:numPr>
          <w:ilvl w:val="0"/>
          <w:numId w:val="20"/>
        </w:numPr>
      </w:pPr>
      <w:r w:rsidRPr="00B52D27">
        <w:t>в части исполнения обязательств Сторон по предмету настоящего Договора – до момента их исполнения в полном объеме, а именно:</w:t>
      </w:r>
    </w:p>
    <w:p w:rsidR="001F272A" w:rsidRPr="00B52D27" w:rsidRDefault="001F272A" w:rsidP="001F272A">
      <w:pPr>
        <w:pStyle w:val="010"/>
        <w:widowControl w:val="0"/>
        <w:numPr>
          <w:ilvl w:val="0"/>
          <w:numId w:val="20"/>
        </w:numPr>
      </w:pPr>
      <w:r w:rsidRPr="00B52D27">
        <w:t>у Лицензиара – до даты предоставления Лицензиату Лицензии;</w:t>
      </w:r>
    </w:p>
    <w:p w:rsidR="001F272A" w:rsidRPr="00B52D27" w:rsidRDefault="001F272A" w:rsidP="001F272A">
      <w:pPr>
        <w:pStyle w:val="010"/>
        <w:widowControl w:val="0"/>
        <w:numPr>
          <w:ilvl w:val="0"/>
          <w:numId w:val="20"/>
        </w:numPr>
      </w:pPr>
      <w:r w:rsidRPr="00B52D27">
        <w:t>у Лицензиата – до момента исполнения денежного обязательства по оплате вознаграждения за Лицензию.</w:t>
      </w:r>
    </w:p>
    <w:p w:rsidR="001F272A" w:rsidRPr="00B52D27" w:rsidRDefault="001F272A" w:rsidP="001F272A">
      <w:pPr>
        <w:numPr>
          <w:ilvl w:val="1"/>
          <w:numId w:val="19"/>
        </w:numPr>
        <w:ind w:left="426" w:hanging="426"/>
        <w:jc w:val="both"/>
      </w:pPr>
      <w:r w:rsidRPr="00B52D27">
        <w:t xml:space="preserve">Одностороннее расторжение настоящего Договора и прекращение прав Лицензиата на использование программы </w:t>
      </w:r>
      <w:r>
        <w:t xml:space="preserve">АСР «Старт» </w:t>
      </w:r>
      <w:r w:rsidRPr="00B52D27">
        <w:t>возможно по требованию Лицензиара в следующих случаях:</w:t>
      </w:r>
    </w:p>
    <w:p w:rsidR="001F272A" w:rsidRPr="00B52D27" w:rsidRDefault="001F272A" w:rsidP="001F272A">
      <w:pPr>
        <w:numPr>
          <w:ilvl w:val="0"/>
          <w:numId w:val="21"/>
        </w:numPr>
        <w:tabs>
          <w:tab w:val="left" w:pos="993"/>
        </w:tabs>
        <w:ind w:left="993" w:hanging="567"/>
        <w:jc w:val="both"/>
      </w:pPr>
      <w:r w:rsidRPr="00B52D27">
        <w:t>нарушение Лицензиатом срока оплаты выставленного счета в соответствии с разделом 5 настоящего Договора на срок более, чем 60 календарных дней;</w:t>
      </w:r>
    </w:p>
    <w:p w:rsidR="001F272A" w:rsidRPr="00B52D27" w:rsidRDefault="001F272A" w:rsidP="001F272A">
      <w:pPr>
        <w:numPr>
          <w:ilvl w:val="0"/>
          <w:numId w:val="21"/>
        </w:numPr>
        <w:tabs>
          <w:tab w:val="left" w:pos="993"/>
        </w:tabs>
        <w:ind w:left="993" w:hanging="567"/>
      </w:pPr>
      <w:r w:rsidRPr="00B52D27">
        <w:t xml:space="preserve">нарушение Лицензиатом исключительных и интеллектуальных </w:t>
      </w:r>
      <w:proofErr w:type="gramStart"/>
      <w:r w:rsidRPr="00B52D27">
        <w:t>прав  Лицензиара</w:t>
      </w:r>
      <w:proofErr w:type="gramEnd"/>
      <w:r w:rsidRPr="00B52D27">
        <w:t>;</w:t>
      </w:r>
    </w:p>
    <w:p w:rsidR="001F272A" w:rsidRPr="00B52D27" w:rsidRDefault="001F272A" w:rsidP="001F272A">
      <w:pPr>
        <w:numPr>
          <w:ilvl w:val="0"/>
          <w:numId w:val="21"/>
        </w:numPr>
        <w:tabs>
          <w:tab w:val="left" w:pos="993"/>
        </w:tabs>
        <w:ind w:left="993" w:hanging="567"/>
        <w:jc w:val="both"/>
      </w:pPr>
      <w:r w:rsidRPr="00B52D27">
        <w:t>нарушение Лицензиатом условий конфиденциальности.</w:t>
      </w:r>
    </w:p>
    <w:p w:rsidR="001F272A" w:rsidRPr="00B52D27" w:rsidRDefault="001F272A" w:rsidP="001F272A">
      <w:pPr>
        <w:numPr>
          <w:ilvl w:val="1"/>
          <w:numId w:val="19"/>
        </w:numPr>
        <w:ind w:left="426" w:hanging="426"/>
        <w:jc w:val="both"/>
      </w:pPr>
      <w:r w:rsidRPr="00B52D27">
        <w:t>При одностороннем расторжении настоящего Договора по вышеуказанным основаниям Лицензиар вправе без соблюдения судебных процедур письменно уведомить об этом Лицензиата в течение 5 (пяти) дней с момента выявления нарушения, при этом денежные средства, оплаченные Лицензиатом за использование неисключительной Лицензии, ему не возвращаются.</w:t>
      </w:r>
    </w:p>
    <w:p w:rsidR="001F272A" w:rsidRPr="00B52D27" w:rsidRDefault="001F272A" w:rsidP="001F272A">
      <w:pPr>
        <w:numPr>
          <w:ilvl w:val="1"/>
          <w:numId w:val="19"/>
        </w:numPr>
        <w:ind w:left="426" w:hanging="426"/>
        <w:jc w:val="both"/>
      </w:pPr>
      <w:r w:rsidRPr="00B52D27">
        <w:t>Досрочное расторжение настоящего Договора и прекращение прав Лицензиата на использование</w:t>
      </w:r>
      <w:r>
        <w:t xml:space="preserve"> АСР «Старт» </w:t>
      </w:r>
      <w:r w:rsidRPr="00B52D27">
        <w:t>возможно по взаимному соглашению сторон.</w:t>
      </w:r>
    </w:p>
    <w:p w:rsidR="001F272A" w:rsidRPr="00B52D27" w:rsidRDefault="001F272A" w:rsidP="001F272A">
      <w:pPr>
        <w:numPr>
          <w:ilvl w:val="2"/>
          <w:numId w:val="19"/>
        </w:numPr>
        <w:jc w:val="both"/>
      </w:pPr>
      <w:r w:rsidRPr="00B52D27">
        <w:t>Требование стороны по досрочному расторжению настоящего Договора направляются другой стороне в письменном виде за один месяц до расторжения с изложением оснований и рассматриваются в течение десяти календарных дней. Расторжение Договора по обоюдному согласию сторон оформляется протоколом за подписью уполномоченных лиц.</w:t>
      </w:r>
    </w:p>
    <w:p w:rsidR="001F272A" w:rsidRPr="00B52D27" w:rsidRDefault="001F272A" w:rsidP="001F272A">
      <w:pPr>
        <w:numPr>
          <w:ilvl w:val="2"/>
          <w:numId w:val="19"/>
        </w:numPr>
        <w:jc w:val="both"/>
      </w:pPr>
      <w:r w:rsidRPr="00B52D27">
        <w:t>Настоящий Договор считается расторгнутым, а действие прав Лицензиата на использование программы прекращенным по истечении 30 календарных (тридцати) дней с даты получения одной стороной письменного уведомления другой стороны, если сторона, получившая такое уведомление, не ответила на него в течение указанного срока в письменной форме или ответила согласием.</w:t>
      </w:r>
    </w:p>
    <w:p w:rsidR="001F272A" w:rsidRPr="00B52D27" w:rsidRDefault="001F272A" w:rsidP="001F272A">
      <w:pPr>
        <w:numPr>
          <w:ilvl w:val="2"/>
          <w:numId w:val="19"/>
        </w:numPr>
        <w:jc w:val="both"/>
      </w:pPr>
      <w:r w:rsidRPr="00B52D27">
        <w:t>В случае возникновения спора между сторонами по вопросу досрочного расторжения настоящего Договора, он передается на разрешение в суд в установленном законодательством порядке.</w:t>
      </w:r>
    </w:p>
    <w:p w:rsidR="001F272A" w:rsidRPr="00B52D27" w:rsidRDefault="001F272A" w:rsidP="001F272A">
      <w:pPr>
        <w:numPr>
          <w:ilvl w:val="1"/>
          <w:numId w:val="19"/>
        </w:numPr>
        <w:ind w:left="426" w:hanging="426"/>
        <w:jc w:val="both"/>
      </w:pPr>
      <w:r w:rsidRPr="00B52D27">
        <w:t>После прекращения прав на использование программы Лицензиат обязуется немедленно прекратить ее исполь</w:t>
      </w:r>
      <w:r w:rsidR="008641B1">
        <w:t>зование и в течение 10 (десяти)</w:t>
      </w:r>
      <w:r w:rsidRPr="00B52D27">
        <w:t xml:space="preserve"> календарных дней либо вернуть все имеющиеся у него экземпляры </w:t>
      </w:r>
      <w:r>
        <w:t xml:space="preserve">АСР «Старт» </w:t>
      </w:r>
      <w:r w:rsidRPr="00B52D27">
        <w:t xml:space="preserve">Лицензиару, либо уничтожить их и передать Лицензиару </w:t>
      </w:r>
      <w:proofErr w:type="gramStart"/>
      <w:r w:rsidRPr="00B52D27">
        <w:t>надлежащим образом</w:t>
      </w:r>
      <w:proofErr w:type="gramEnd"/>
      <w:r w:rsidRPr="00B52D27">
        <w:t xml:space="preserve"> оформленный акт об уничтожении.</w:t>
      </w:r>
    </w:p>
    <w:p w:rsidR="001F272A" w:rsidRPr="00B52D27" w:rsidRDefault="001F272A" w:rsidP="001F272A">
      <w:pPr>
        <w:numPr>
          <w:ilvl w:val="1"/>
          <w:numId w:val="19"/>
        </w:numPr>
        <w:ind w:left="426" w:hanging="426"/>
        <w:jc w:val="both"/>
      </w:pPr>
      <w:r w:rsidRPr="00B52D27">
        <w:t>Прекращение действия Лицензионного договора не освобождает стороны от выполнения ранее возникших обязательств по данному Договору.</w:t>
      </w:r>
    </w:p>
    <w:p w:rsidR="001F272A" w:rsidRPr="00B52D27" w:rsidRDefault="001F272A" w:rsidP="001F272A">
      <w:pPr>
        <w:numPr>
          <w:ilvl w:val="1"/>
          <w:numId w:val="19"/>
        </w:numPr>
        <w:ind w:left="426" w:hanging="426"/>
        <w:jc w:val="both"/>
      </w:pPr>
      <w:r w:rsidRPr="00B52D27">
        <w:t>Дополнения и/или изменения к настоящему Договору вносятся на основании письменного соглашения сторон за подписью уполномоченных на то лиц.</w:t>
      </w:r>
    </w:p>
    <w:p w:rsidR="001F272A" w:rsidRPr="00B52D27" w:rsidRDefault="001F272A" w:rsidP="001F272A">
      <w:pPr>
        <w:numPr>
          <w:ilvl w:val="1"/>
          <w:numId w:val="19"/>
        </w:numPr>
        <w:ind w:left="426" w:hanging="426"/>
        <w:jc w:val="both"/>
      </w:pPr>
      <w:r w:rsidRPr="00B52D27">
        <w:t>В случае изменения действующего законодательства РФ в течение срока действия настоящего Договора, предусматривающего иные для сторон правила, чем те, которые установлены Договором, его условия в обязательном порядке пересматриваются в целях защиты интересов обеих сторон.</w:t>
      </w:r>
    </w:p>
    <w:p w:rsidR="001F272A" w:rsidRDefault="001F272A" w:rsidP="001F272A">
      <w:pPr>
        <w:pStyle w:val="010"/>
        <w:widowControl w:val="0"/>
        <w:ind w:firstLine="300"/>
        <w:jc w:val="center"/>
        <w:outlineLvl w:val="0"/>
        <w:rPr>
          <w:b/>
          <w:bCs/>
        </w:rPr>
      </w:pPr>
    </w:p>
    <w:p w:rsidR="001F272A" w:rsidRPr="00B52D27" w:rsidRDefault="001F272A" w:rsidP="001F272A">
      <w:pPr>
        <w:numPr>
          <w:ilvl w:val="0"/>
          <w:numId w:val="19"/>
        </w:numPr>
        <w:jc w:val="center"/>
        <w:rPr>
          <w:b/>
          <w:bCs/>
        </w:rPr>
      </w:pPr>
      <w:r w:rsidRPr="00B52D27">
        <w:rPr>
          <w:b/>
          <w:bCs/>
        </w:rPr>
        <w:t xml:space="preserve">Обеспечение конфиденциальности </w:t>
      </w:r>
    </w:p>
    <w:p w:rsidR="001F272A" w:rsidRPr="00B52D27" w:rsidRDefault="001F272A" w:rsidP="001F272A">
      <w:pPr>
        <w:ind w:firstLine="300"/>
        <w:jc w:val="center"/>
        <w:rPr>
          <w:b/>
          <w:bCs/>
        </w:rPr>
      </w:pPr>
    </w:p>
    <w:p w:rsidR="001F272A" w:rsidRPr="00B52D27" w:rsidRDefault="001F272A" w:rsidP="001F272A">
      <w:pPr>
        <w:numPr>
          <w:ilvl w:val="1"/>
          <w:numId w:val="19"/>
        </w:numPr>
        <w:ind w:left="426" w:hanging="426"/>
        <w:jc w:val="both"/>
      </w:pPr>
      <w:r w:rsidRPr="00B52D27">
        <w:t>Стороны договорились, что вся информация, передаваемая друг другу в ходе исполнения настоящего Договора, будет считаться конфиденциальной и передача ее третьим лицам возможна только по письменному соглашению сторон.</w:t>
      </w:r>
    </w:p>
    <w:p w:rsidR="001F272A" w:rsidRPr="00B52D27" w:rsidRDefault="001F272A" w:rsidP="001F272A">
      <w:pPr>
        <w:numPr>
          <w:ilvl w:val="1"/>
          <w:numId w:val="19"/>
        </w:numPr>
        <w:ind w:left="426" w:hanging="426"/>
        <w:jc w:val="both"/>
      </w:pPr>
      <w:r w:rsidRPr="00B52D27">
        <w:t xml:space="preserve">Стороны будут нести ответственность за обеспечение конфиденциальности передаваемых по Договору сведений. </w:t>
      </w:r>
    </w:p>
    <w:p w:rsidR="001F272A" w:rsidRPr="00B52D27" w:rsidRDefault="001F272A" w:rsidP="001F272A">
      <w:pPr>
        <w:numPr>
          <w:ilvl w:val="1"/>
          <w:numId w:val="19"/>
        </w:numPr>
        <w:ind w:left="426" w:hanging="426"/>
        <w:jc w:val="both"/>
      </w:pPr>
      <w:r w:rsidRPr="00B52D27">
        <w:t>Лицензиат признает, что</w:t>
      </w:r>
      <w:r>
        <w:t xml:space="preserve"> АСР «Старт» </w:t>
      </w:r>
      <w:r w:rsidRPr="00B52D27">
        <w:t>передан ему на условиях конфиденциальности, ее конструкция и концепция составляют коммерческую тайну Лицензиара.</w:t>
      </w:r>
    </w:p>
    <w:p w:rsidR="001F272A" w:rsidRPr="00B52D27" w:rsidRDefault="001F272A" w:rsidP="001F272A">
      <w:pPr>
        <w:numPr>
          <w:ilvl w:val="1"/>
          <w:numId w:val="19"/>
        </w:numPr>
        <w:ind w:left="426" w:hanging="426"/>
        <w:jc w:val="both"/>
      </w:pPr>
      <w:r w:rsidRPr="00B52D27">
        <w:t>Лицензиат не должен демонстрировать</w:t>
      </w:r>
      <w:r>
        <w:t xml:space="preserve"> АСР «Старт» </w:t>
      </w:r>
      <w:r w:rsidRPr="00B52D27">
        <w:t xml:space="preserve">или допускать ее демонстрацию третьим лицам в какой бы то ни было форме без предварительного письменного согласия Лицензиара. </w:t>
      </w:r>
    </w:p>
    <w:p w:rsidR="001F272A" w:rsidRPr="00B52D27" w:rsidRDefault="001F272A" w:rsidP="001F272A">
      <w:pPr>
        <w:numPr>
          <w:ilvl w:val="1"/>
          <w:numId w:val="19"/>
        </w:numPr>
        <w:ind w:left="426" w:hanging="426"/>
        <w:jc w:val="both"/>
      </w:pPr>
      <w:r w:rsidRPr="00B52D27">
        <w:t xml:space="preserve">Лицензиат обязуется не производить обратного проектирования </w:t>
      </w:r>
      <w:r>
        <w:t xml:space="preserve">АСР «Старт» </w:t>
      </w:r>
      <w:r w:rsidRPr="00B52D27">
        <w:t>(включая, например, обратную компиляцию, технику декомпилирования или иные подобные методы) с целью определения конструкции, концепции и методологии программы для включения в состав какого-либо разрабатываемого им продукта или в каких-то иных целях.</w:t>
      </w:r>
    </w:p>
    <w:p w:rsidR="001F272A" w:rsidRPr="00B52D27" w:rsidRDefault="001F272A" w:rsidP="001F272A">
      <w:pPr>
        <w:numPr>
          <w:ilvl w:val="1"/>
          <w:numId w:val="19"/>
        </w:numPr>
        <w:ind w:left="426" w:hanging="426"/>
        <w:jc w:val="both"/>
      </w:pPr>
      <w:r w:rsidRPr="00B52D27">
        <w:t xml:space="preserve"> Стороны договорились, что конфиденциальность соблюдается ими в течение всего срока действия переданной по настоящему Договору Лицензии.</w:t>
      </w:r>
    </w:p>
    <w:p w:rsidR="001F272A" w:rsidRPr="00B52D27" w:rsidRDefault="001F272A" w:rsidP="001F272A">
      <w:pPr>
        <w:tabs>
          <w:tab w:val="left" w:pos="900"/>
        </w:tabs>
        <w:jc w:val="both"/>
      </w:pPr>
    </w:p>
    <w:p w:rsidR="001F272A" w:rsidRPr="00B52D27" w:rsidRDefault="001F272A" w:rsidP="001F272A">
      <w:pPr>
        <w:numPr>
          <w:ilvl w:val="0"/>
          <w:numId w:val="19"/>
        </w:numPr>
        <w:jc w:val="center"/>
        <w:rPr>
          <w:b/>
          <w:bCs/>
        </w:rPr>
      </w:pPr>
      <w:r w:rsidRPr="00B52D27">
        <w:rPr>
          <w:b/>
          <w:bCs/>
        </w:rPr>
        <w:t>Защита исключительных прав</w:t>
      </w:r>
    </w:p>
    <w:p w:rsidR="001F272A" w:rsidRPr="00B52D27" w:rsidRDefault="001F272A" w:rsidP="001F272A">
      <w:pPr>
        <w:ind w:firstLine="300"/>
        <w:jc w:val="both"/>
      </w:pPr>
    </w:p>
    <w:p w:rsidR="001F272A" w:rsidRPr="00B52D27" w:rsidRDefault="001F272A" w:rsidP="001F272A">
      <w:pPr>
        <w:numPr>
          <w:ilvl w:val="1"/>
          <w:numId w:val="19"/>
        </w:numPr>
        <w:ind w:left="426" w:hanging="426"/>
        <w:jc w:val="both"/>
      </w:pPr>
      <w:r w:rsidRPr="00B52D27">
        <w:t>Защита исключительных прав на результаты интеллектуальной деятельности осуществляется в порядке, предусмотренном четвертой частью ГК РФ.</w:t>
      </w:r>
    </w:p>
    <w:p w:rsidR="001F272A" w:rsidRPr="00B52D27" w:rsidRDefault="001F272A" w:rsidP="001F272A">
      <w:pPr>
        <w:numPr>
          <w:ilvl w:val="1"/>
          <w:numId w:val="19"/>
        </w:numPr>
        <w:ind w:left="426" w:hanging="426"/>
        <w:jc w:val="both"/>
      </w:pPr>
      <w:r w:rsidRPr="00B52D27">
        <w:t>Защита прав осуществляется, в частности, путем предъявления требования:</w:t>
      </w:r>
    </w:p>
    <w:p w:rsidR="001F272A" w:rsidRPr="00B52D27" w:rsidRDefault="001F272A" w:rsidP="001F272A">
      <w:pPr>
        <w:ind w:left="700"/>
        <w:jc w:val="both"/>
      </w:pPr>
      <w:r w:rsidRPr="00B52D27">
        <w:t>а) о признании права – к лицу, которое отрицает или иным образом не признает право, нарушая тем самым интересы Лицензиара,</w:t>
      </w:r>
    </w:p>
    <w:p w:rsidR="001F272A" w:rsidRPr="00B52D27" w:rsidRDefault="001F272A" w:rsidP="001F272A">
      <w:pPr>
        <w:ind w:left="700"/>
        <w:jc w:val="both"/>
      </w:pPr>
      <w:r w:rsidRPr="00B52D27">
        <w:t>б) о пресечении действий, нарушающих право и создающих угрозу его нарушения, - к лицу, совершающему такие действия или осуществляющие необходимые приготовления к нему,</w:t>
      </w:r>
    </w:p>
    <w:p w:rsidR="001F272A" w:rsidRPr="00B52D27" w:rsidRDefault="001F272A" w:rsidP="001F272A">
      <w:pPr>
        <w:ind w:left="700"/>
        <w:jc w:val="both"/>
      </w:pPr>
      <w:r w:rsidRPr="00B52D27">
        <w:t>в) о возмещении убытков – к лицу, неправомерно использовавшему результат интеллектуальной деятельности без заключения соглашения с Лицензиаром (бездоговорное использование) либо иным образом нарушившему его исключительное право и причинившему ущерб,</w:t>
      </w:r>
    </w:p>
    <w:p w:rsidR="001F272A" w:rsidRPr="00B52D27" w:rsidRDefault="001F272A" w:rsidP="001F272A">
      <w:pPr>
        <w:ind w:left="700"/>
        <w:jc w:val="both"/>
      </w:pPr>
      <w:r w:rsidRPr="00B52D27">
        <w:t xml:space="preserve">г) об изъятии материального носителя </w:t>
      </w:r>
      <w:proofErr w:type="gramStart"/>
      <w:r w:rsidRPr="00B52D27">
        <w:t>–  к</w:t>
      </w:r>
      <w:proofErr w:type="gramEnd"/>
      <w:r w:rsidRPr="00B52D27">
        <w:t xml:space="preserve"> недобросовестному приобретателю,</w:t>
      </w:r>
    </w:p>
    <w:p w:rsidR="001F272A" w:rsidRPr="00B52D27" w:rsidRDefault="001F272A" w:rsidP="001F272A">
      <w:pPr>
        <w:ind w:left="700"/>
        <w:jc w:val="both"/>
      </w:pPr>
      <w:r w:rsidRPr="00B52D27">
        <w:t>е) о публикации решения суда о допущенном нарушении с указанием действительного правообладателя – к нарушителю исключительного права.</w:t>
      </w:r>
    </w:p>
    <w:p w:rsidR="001F272A" w:rsidRPr="00B52D27" w:rsidRDefault="001F272A" w:rsidP="001F272A">
      <w:pPr>
        <w:numPr>
          <w:ilvl w:val="1"/>
          <w:numId w:val="19"/>
        </w:numPr>
        <w:ind w:left="426" w:hanging="426"/>
        <w:jc w:val="both"/>
      </w:pPr>
      <w:r w:rsidRPr="00B52D27">
        <w:t>При нарушении исключительного права Лицензиар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Лицензиар, обратившейся за защитой права, освобождается от доказывания размера причиненных ему убытков.</w:t>
      </w:r>
    </w:p>
    <w:p w:rsidR="001F272A" w:rsidRPr="00B52D27" w:rsidRDefault="001F272A" w:rsidP="001F272A">
      <w:pPr>
        <w:ind w:left="426"/>
        <w:jc w:val="both"/>
      </w:pPr>
      <w:r w:rsidRPr="00B52D27">
        <w:t>Размер компенсации определяется судом в зависимости от характера нарушения и иных обстоятельств дела с учетом требований разумности и справедливости.</w:t>
      </w:r>
    </w:p>
    <w:p w:rsidR="001F272A" w:rsidRPr="00B52D27" w:rsidRDefault="001F272A" w:rsidP="001F272A">
      <w:pPr>
        <w:ind w:left="426"/>
        <w:jc w:val="both"/>
      </w:pPr>
      <w:r w:rsidRPr="00B52D27">
        <w:t>Лицензиар вправе требовать от нарушителя выплаты компенсации за каждый случай неправомерного использования результата интеллектуальной собственности либо за допущенное правонарушение в целом.</w:t>
      </w:r>
    </w:p>
    <w:p w:rsidR="001F272A" w:rsidRDefault="001F272A" w:rsidP="001F272A">
      <w:pPr>
        <w:tabs>
          <w:tab w:val="left" w:pos="900"/>
        </w:tabs>
        <w:ind w:firstLine="800"/>
        <w:jc w:val="both"/>
      </w:pPr>
    </w:p>
    <w:p w:rsidR="001F272A" w:rsidRDefault="001F272A" w:rsidP="001F272A">
      <w:pPr>
        <w:tabs>
          <w:tab w:val="left" w:pos="900"/>
        </w:tabs>
        <w:ind w:firstLine="800"/>
        <w:jc w:val="both"/>
      </w:pPr>
    </w:p>
    <w:p w:rsidR="001F272A" w:rsidRPr="00B52D27" w:rsidRDefault="001F272A" w:rsidP="001F272A">
      <w:pPr>
        <w:numPr>
          <w:ilvl w:val="0"/>
          <w:numId w:val="19"/>
        </w:numPr>
        <w:jc w:val="center"/>
        <w:rPr>
          <w:b/>
          <w:bCs/>
        </w:rPr>
      </w:pPr>
      <w:r w:rsidRPr="00B52D27">
        <w:rPr>
          <w:b/>
          <w:bCs/>
        </w:rPr>
        <w:t xml:space="preserve">Ответственность сторон </w:t>
      </w:r>
    </w:p>
    <w:p w:rsidR="001F272A" w:rsidRPr="00B52D27" w:rsidRDefault="001F272A" w:rsidP="001F272A">
      <w:pPr>
        <w:ind w:firstLine="300"/>
        <w:jc w:val="both"/>
      </w:pPr>
    </w:p>
    <w:p w:rsidR="001F272A" w:rsidRPr="00B52D27" w:rsidRDefault="001F272A" w:rsidP="001F272A">
      <w:pPr>
        <w:numPr>
          <w:ilvl w:val="1"/>
          <w:numId w:val="19"/>
        </w:numPr>
        <w:ind w:left="426" w:hanging="426"/>
        <w:jc w:val="both"/>
      </w:pPr>
      <w:r w:rsidRPr="00B52D27">
        <w:t>Стороны несут ответственность за неисполнение или ненадлежащее исполнение предусмотренных настоящим Договором обязательств в соответствии с действующим законодательством РФ и условиями настоящего Договора.</w:t>
      </w:r>
    </w:p>
    <w:p w:rsidR="001F272A" w:rsidRPr="00B52D27" w:rsidRDefault="001F272A" w:rsidP="001F272A">
      <w:pPr>
        <w:numPr>
          <w:ilvl w:val="1"/>
          <w:numId w:val="19"/>
        </w:numPr>
        <w:ind w:left="426" w:hanging="426"/>
        <w:jc w:val="both"/>
      </w:pPr>
      <w:r w:rsidRPr="00B52D27">
        <w:t>Выплата штрафных санкций не освобождает виновную сторону от исполнения предусмотренных обязательств по настоящему Договору.</w:t>
      </w:r>
    </w:p>
    <w:p w:rsidR="001F272A" w:rsidRPr="00B52D27" w:rsidRDefault="001F272A" w:rsidP="001F272A">
      <w:pPr>
        <w:numPr>
          <w:ilvl w:val="1"/>
          <w:numId w:val="19"/>
        </w:numPr>
        <w:ind w:left="426" w:hanging="426"/>
        <w:jc w:val="both"/>
      </w:pPr>
      <w:bookmarkStart w:id="39" w:name="_Ref399246629"/>
      <w:r w:rsidRPr="00B52D27">
        <w:t xml:space="preserve">В случае нарушения Лицензиатом исключительных прав Лицензиара  - нарушения неприкосновенности </w:t>
      </w:r>
      <w:r>
        <w:t>АСР «Старт»</w:t>
      </w:r>
      <w:r w:rsidRPr="00B52D27">
        <w:t xml:space="preserve">, воспроизведения </w:t>
      </w:r>
      <w:r>
        <w:t xml:space="preserve">АСР «Старт» </w:t>
      </w:r>
      <w:r w:rsidRPr="00B52D27">
        <w:t xml:space="preserve">– то есть изготовление одного и более экземпляров Программы или ее части, кроме случаев, предусмотренных пунктом </w:t>
      </w:r>
      <w:r>
        <w:fldChar w:fldCharType="begin"/>
      </w:r>
      <w:r>
        <w:instrText xml:space="preserve"> REF _Ref399246890 \r \h </w:instrText>
      </w:r>
      <w:r>
        <w:fldChar w:fldCharType="separate"/>
      </w:r>
      <w:r>
        <w:t>3.9.2</w:t>
      </w:r>
      <w:r>
        <w:fldChar w:fldCharType="end"/>
      </w:r>
      <w:r w:rsidRPr="00B52D27">
        <w:t xml:space="preserve"> настоящего Договора, передачи экземпляров программы третьим лицам, осуществления модификации Программы без согласия Лицензиара и другие нарушения его неимущественных и имущественных прав и интересов, Лицензиар вправе наложить запрет на использование Программы Лицензиатом и/или третьими лицами, получившими экземпляры Программы без согласия Лицензиара. При этом виновная сторона, нарушившая права Лицензиара, обязана выплатить штраф последнему в размере стоимости Лицензии по настоящему Договору и возместить причиненные убытки в порядке, предусмотренном ст. 1252 ГК РФ.</w:t>
      </w:r>
      <w:bookmarkEnd w:id="39"/>
      <w:r w:rsidRPr="00B52D27">
        <w:t xml:space="preserve"> </w:t>
      </w:r>
    </w:p>
    <w:p w:rsidR="001F272A" w:rsidRPr="00B52D27" w:rsidRDefault="001F272A" w:rsidP="001F272A">
      <w:pPr>
        <w:numPr>
          <w:ilvl w:val="1"/>
          <w:numId w:val="19"/>
        </w:numPr>
        <w:ind w:left="426" w:hanging="426"/>
        <w:jc w:val="both"/>
      </w:pPr>
      <w:r w:rsidRPr="00B52D27">
        <w:t xml:space="preserve">В случаях нарушения Лицензиатом исключительного права на </w:t>
      </w:r>
      <w:r>
        <w:t xml:space="preserve">Модуль «СТАРТ-IP» АСР «Старт» </w:t>
      </w:r>
      <w:r w:rsidRPr="00B52D27">
        <w:t xml:space="preserve">Лицензиар, </w:t>
      </w:r>
      <w:proofErr w:type="gramStart"/>
      <w:r w:rsidRPr="00B52D27">
        <w:t>наряду  с</w:t>
      </w:r>
      <w:proofErr w:type="gramEnd"/>
      <w:r w:rsidRPr="00B52D27">
        <w:t xml:space="preserve"> использованием других применимых способов защиты и мер ответственности, установленных четвертой частью ГК РФ (</w:t>
      </w:r>
      <w:proofErr w:type="spellStart"/>
      <w:r w:rsidRPr="00B52D27">
        <w:t>ст.ст</w:t>
      </w:r>
      <w:proofErr w:type="spellEnd"/>
      <w:r w:rsidRPr="00B52D27">
        <w:t xml:space="preserve">. 1250, 1252 и 1253), вправе в соответствии с пунктом 3 статьи 1252 ГК РФ требовать по своему выбору от нарушителя исключительного права вместо возмещения убытков выплаты компенсации в двукратном размере стоимости права использования </w:t>
      </w:r>
      <w:r>
        <w:t>Модуля «СТАРТ-IP» АСР «Старт»</w:t>
      </w:r>
      <w:r w:rsidRPr="00B52D27">
        <w:t>.</w:t>
      </w:r>
    </w:p>
    <w:p w:rsidR="001F272A" w:rsidRPr="00B52D27" w:rsidRDefault="001F272A" w:rsidP="001F272A">
      <w:pPr>
        <w:numPr>
          <w:ilvl w:val="1"/>
          <w:numId w:val="19"/>
        </w:numPr>
        <w:ind w:left="426" w:hanging="426"/>
        <w:jc w:val="both"/>
      </w:pPr>
      <w:r w:rsidRPr="00B52D27">
        <w:t xml:space="preserve">При нарушении сроков и/или порядка предоставления Лицензиату Лицензии на </w:t>
      </w:r>
      <w:r>
        <w:t>Модуль «СТАРТ-IP»</w:t>
      </w:r>
      <w:r w:rsidRPr="00B52D27">
        <w:t xml:space="preserve">, Лицензиар выплачивает неустойку в размере 1/365 ставки </w:t>
      </w:r>
      <w:proofErr w:type="gramStart"/>
      <w:r w:rsidRPr="00B52D27">
        <w:t>рефинансирования  ЦБ</w:t>
      </w:r>
      <w:proofErr w:type="gramEnd"/>
      <w:r w:rsidRPr="00B52D27">
        <w:t xml:space="preserve"> РФ, действующей на момент предъявления пени, от стоимости  Лицензии, подлежащей передаче, за каждый день  просрочки, но не более 10% от стоимости подлежащего передаче Лицензионного объема. </w:t>
      </w:r>
    </w:p>
    <w:p w:rsidR="001F272A" w:rsidRPr="00B52D27" w:rsidRDefault="001F272A" w:rsidP="001F272A">
      <w:pPr>
        <w:numPr>
          <w:ilvl w:val="1"/>
          <w:numId w:val="19"/>
        </w:numPr>
        <w:ind w:left="426" w:hanging="426"/>
        <w:jc w:val="both"/>
      </w:pPr>
      <w:bookmarkStart w:id="40" w:name="_Ref399246640"/>
      <w:r w:rsidRPr="00B52D27">
        <w:t xml:space="preserve">При нарушении сроков оплаты Лицензии на </w:t>
      </w:r>
      <w:r>
        <w:t xml:space="preserve">Модуль «СТАРТ-IP» АСР «Старт» </w:t>
      </w:r>
      <w:r w:rsidRPr="00B52D27">
        <w:t>установленных настоящим договором, Лицензиат выплачивает неустойку в размере 1/365 ставки рефинансирования ЦБ РФ, действующий на момент предъявления пени, от просроченного платежа, подлежащего перечислению по настоящему Договору, за каждый день просрочки</w:t>
      </w:r>
      <w:r>
        <w:t>.</w:t>
      </w:r>
      <w:bookmarkEnd w:id="40"/>
    </w:p>
    <w:p w:rsidR="001F272A" w:rsidRPr="00B52D27" w:rsidRDefault="001F272A" w:rsidP="001F272A">
      <w:pPr>
        <w:numPr>
          <w:ilvl w:val="1"/>
          <w:numId w:val="19"/>
        </w:numPr>
        <w:ind w:left="426" w:hanging="426"/>
        <w:jc w:val="both"/>
      </w:pPr>
      <w:r w:rsidRPr="00B52D27">
        <w:t xml:space="preserve">При наложении Лицензиаром запрета на использование Программы Лицензиатом, Лицензиар уведомляет </w:t>
      </w:r>
      <w:proofErr w:type="gramStart"/>
      <w:r w:rsidRPr="00B52D27">
        <w:t>Лицензиата  о</w:t>
      </w:r>
      <w:proofErr w:type="gramEnd"/>
      <w:r w:rsidRPr="00B52D27">
        <w:t xml:space="preserve"> прекращении действия выданной Лицензии.</w:t>
      </w:r>
    </w:p>
    <w:p w:rsidR="001F272A" w:rsidRPr="00B52D27" w:rsidRDefault="001F272A" w:rsidP="001F272A">
      <w:pPr>
        <w:numPr>
          <w:ilvl w:val="1"/>
          <w:numId w:val="19"/>
        </w:numPr>
        <w:ind w:left="426" w:hanging="426"/>
        <w:jc w:val="both"/>
      </w:pPr>
      <w:r w:rsidRPr="00B52D27">
        <w:t xml:space="preserve"> Все остальное, не предусмотренное настоящим Договором, регулируется действующим законодательством РФ.</w:t>
      </w:r>
    </w:p>
    <w:p w:rsidR="001F272A" w:rsidRPr="00B52D27" w:rsidRDefault="001F272A" w:rsidP="001F272A">
      <w:pPr>
        <w:numPr>
          <w:ilvl w:val="1"/>
          <w:numId w:val="19"/>
        </w:numPr>
        <w:ind w:left="426" w:hanging="426"/>
        <w:jc w:val="both"/>
      </w:pPr>
      <w:r w:rsidRPr="00B52D27">
        <w:t>Лицензиат возмещает Лицензиару в полном объеме любые убытки, возникшие у последнего в результате предъявления к нему третьими лицами требований о восстановлении нарушенных прав либо возмещения убытков, возникших в связи с нарушением Лицензиаром требований законодательства РФ.</w:t>
      </w:r>
    </w:p>
    <w:p w:rsidR="001F272A" w:rsidRPr="00B52D27" w:rsidRDefault="001F272A" w:rsidP="001F272A">
      <w:pPr>
        <w:numPr>
          <w:ilvl w:val="1"/>
          <w:numId w:val="19"/>
        </w:numPr>
        <w:ind w:left="426" w:hanging="426"/>
        <w:jc w:val="both"/>
      </w:pPr>
      <w:r w:rsidRPr="00B52D27">
        <w:t xml:space="preserve">В случае, если со стороны третьих лиц предъявлен иск или предприняты какие-либо иные действия против Лицензиата, связанные с предполагаемым нарушением имущественных или неимущественных прав, данных лиц на </w:t>
      </w:r>
      <w:r>
        <w:t>Модуль «СТАРТ-IP» АСР «Старт»</w:t>
      </w:r>
      <w:r w:rsidRPr="00B52D27">
        <w:t xml:space="preserve">, вследствие использования Лицензиатом </w:t>
      </w:r>
      <w:r>
        <w:t xml:space="preserve">Модуля «СТАРТ-IP» АСР «Старт» </w:t>
      </w:r>
      <w:r w:rsidRPr="00B52D27">
        <w:t>на условиях, установленных настоящим Договором, Лицензиат должен немедленно известить об этом Лицензиара и воздержаться от всяких признаний, заявлений или соглашений с третьими лицами по урегулированию подобных претензий. Лицензиар обязан за свой счет вести переговоры по урегулированию таких споров или претензий с третьими лицами.</w:t>
      </w:r>
    </w:p>
    <w:p w:rsidR="001F272A" w:rsidRPr="00B52D27" w:rsidRDefault="001F272A" w:rsidP="001F272A">
      <w:pPr>
        <w:ind w:firstLine="300"/>
        <w:jc w:val="both"/>
      </w:pPr>
    </w:p>
    <w:p w:rsidR="001F272A" w:rsidRPr="00B52D27" w:rsidRDefault="001F272A" w:rsidP="001F272A">
      <w:pPr>
        <w:numPr>
          <w:ilvl w:val="0"/>
          <w:numId w:val="19"/>
        </w:numPr>
        <w:jc w:val="center"/>
        <w:rPr>
          <w:b/>
          <w:bCs/>
        </w:rPr>
      </w:pPr>
      <w:r w:rsidRPr="00B52D27">
        <w:rPr>
          <w:b/>
          <w:bCs/>
        </w:rPr>
        <w:t>Споры, связанные с защитой прав</w:t>
      </w:r>
    </w:p>
    <w:p w:rsidR="001F272A" w:rsidRPr="00B52D27" w:rsidRDefault="001F272A" w:rsidP="001F272A">
      <w:pPr>
        <w:ind w:firstLine="300"/>
        <w:jc w:val="both"/>
        <w:rPr>
          <w:b/>
          <w:bCs/>
        </w:rPr>
      </w:pPr>
    </w:p>
    <w:p w:rsidR="001F272A" w:rsidRPr="00B52D27" w:rsidRDefault="001F272A" w:rsidP="001F272A">
      <w:pPr>
        <w:numPr>
          <w:ilvl w:val="1"/>
          <w:numId w:val="19"/>
        </w:numPr>
        <w:ind w:left="426" w:hanging="426"/>
        <w:jc w:val="both"/>
      </w:pPr>
      <w:r w:rsidRPr="00B52D27">
        <w:t>Споры, связанные с защитой нарушенных или оспоренных прав в сфере интеллектуальной собственности, рассматриваются и разрешаются судом.</w:t>
      </w:r>
    </w:p>
    <w:p w:rsidR="001F272A" w:rsidRPr="00B52D27" w:rsidRDefault="001F272A" w:rsidP="001F272A">
      <w:pPr>
        <w:numPr>
          <w:ilvl w:val="1"/>
          <w:numId w:val="19"/>
        </w:numPr>
        <w:ind w:left="426" w:hanging="426"/>
        <w:jc w:val="both"/>
      </w:pPr>
      <w:r w:rsidRPr="00B52D27">
        <w:t xml:space="preserve">В случае возникновения спора между сторонами по исполнению настоящего Договора, Стороны урегулируют его путем переговоров, при </w:t>
      </w:r>
      <w:proofErr w:type="spellStart"/>
      <w:r w:rsidRPr="00B52D27">
        <w:t>недостижении</w:t>
      </w:r>
      <w:proofErr w:type="spellEnd"/>
      <w:r w:rsidRPr="00B52D27">
        <w:t xml:space="preserve"> согласия спор разрешается в суде в соответствии с действующим законодательством РФ.</w:t>
      </w:r>
    </w:p>
    <w:p w:rsidR="001F272A" w:rsidRDefault="001F272A" w:rsidP="001F272A">
      <w:pPr>
        <w:jc w:val="both"/>
      </w:pPr>
    </w:p>
    <w:p w:rsidR="001F272A" w:rsidRDefault="001F272A" w:rsidP="001F272A">
      <w:pPr>
        <w:jc w:val="both"/>
      </w:pPr>
    </w:p>
    <w:p w:rsidR="001F272A" w:rsidRPr="00B52D27" w:rsidRDefault="001F272A" w:rsidP="001F272A">
      <w:pPr>
        <w:numPr>
          <w:ilvl w:val="0"/>
          <w:numId w:val="19"/>
        </w:numPr>
        <w:jc w:val="center"/>
        <w:rPr>
          <w:b/>
          <w:bCs/>
        </w:rPr>
      </w:pPr>
      <w:r w:rsidRPr="00B52D27">
        <w:rPr>
          <w:b/>
          <w:bCs/>
        </w:rPr>
        <w:t xml:space="preserve">Форс-мажор </w:t>
      </w:r>
    </w:p>
    <w:p w:rsidR="001F272A" w:rsidRPr="00B52D27" w:rsidRDefault="001F272A" w:rsidP="001F272A">
      <w:pPr>
        <w:ind w:firstLine="300"/>
        <w:jc w:val="center"/>
        <w:rPr>
          <w:b/>
          <w:bCs/>
        </w:rPr>
      </w:pPr>
    </w:p>
    <w:p w:rsidR="001F272A" w:rsidRPr="00B52D27" w:rsidRDefault="001F272A" w:rsidP="001F272A">
      <w:pPr>
        <w:numPr>
          <w:ilvl w:val="1"/>
          <w:numId w:val="19"/>
        </w:numPr>
        <w:ind w:left="426" w:hanging="426"/>
        <w:jc w:val="both"/>
      </w:pPr>
      <w:r w:rsidRPr="00B52D27">
        <w:t>Обе стороны освобождаются от ответственности за полное или частичное неисполнение своих обязательств по настоящему Договору, если подобное неисполнение явилось следствием обстоятельств непреодолимой силы или событий чрезвычайного характера, которые невозможно было ни предвидеть, ни предотвратить разумными мерами, а именно: пожара, нав</w:t>
      </w:r>
      <w:r w:rsidR="00D5767A">
        <w:t xml:space="preserve">однения, землетрясения, </w:t>
      </w:r>
      <w:proofErr w:type="gramStart"/>
      <w:r w:rsidR="00D5767A">
        <w:t>аварии,</w:t>
      </w:r>
      <w:r w:rsidRPr="00B52D27">
        <w:t xml:space="preserve">  если</w:t>
      </w:r>
      <w:proofErr w:type="gramEnd"/>
      <w:r w:rsidRPr="00B52D27">
        <w:t xml:space="preserve"> эти обстоятельства непосредственно повлияли на исполнение настоящего Договора. Указанные в настоящем пункте обстоятельства должны быть подтверждены справкой уполномоченного органа.</w:t>
      </w:r>
    </w:p>
    <w:p w:rsidR="001F272A" w:rsidRPr="00B52D27" w:rsidRDefault="001F272A" w:rsidP="001F272A">
      <w:pPr>
        <w:numPr>
          <w:ilvl w:val="1"/>
          <w:numId w:val="19"/>
        </w:numPr>
        <w:ind w:left="426" w:hanging="426"/>
        <w:jc w:val="both"/>
      </w:pPr>
      <w:r w:rsidRPr="00B52D27">
        <w:t>При наступлен</w:t>
      </w:r>
      <w:r w:rsidR="00D5767A">
        <w:t>ии форс-мажорных обстоятельств,</w:t>
      </w:r>
      <w:r w:rsidRPr="00B52D27">
        <w:t xml:space="preserve"> срок исполнения обязательств по настоящему Договору отодвигается соразмерно времени, в течение которого действовали такие обстоятельства.</w:t>
      </w:r>
    </w:p>
    <w:p w:rsidR="001F272A" w:rsidRPr="00B52D27" w:rsidRDefault="001F272A" w:rsidP="001F272A">
      <w:pPr>
        <w:numPr>
          <w:ilvl w:val="1"/>
          <w:numId w:val="19"/>
        </w:numPr>
        <w:ind w:left="426" w:hanging="426"/>
        <w:jc w:val="both"/>
      </w:pPr>
      <w:bookmarkStart w:id="41" w:name="_Ref399246667"/>
      <w:r w:rsidRPr="00B52D27">
        <w:t>Сторона, для которой возникли форс-мажорные обстоятельства, обязана о наступлении и прекращении вышеуказанных обстоятельств немедленно сообщить другой стороне в письменной форме. Несвоевременное, более тридцати календарных дней, извещение о форс-мажорных обстоятельствах лишает соответствующую сторону права ссылаться на данные обстоятельствах в будущем.</w:t>
      </w:r>
      <w:bookmarkEnd w:id="41"/>
    </w:p>
    <w:p w:rsidR="001F272A" w:rsidRPr="00B52D27" w:rsidRDefault="001F272A" w:rsidP="001F272A">
      <w:pPr>
        <w:ind w:firstLine="300"/>
        <w:jc w:val="both"/>
      </w:pPr>
    </w:p>
    <w:p w:rsidR="001F272A" w:rsidRPr="00B52D27" w:rsidRDefault="001F272A" w:rsidP="001F272A">
      <w:pPr>
        <w:numPr>
          <w:ilvl w:val="0"/>
          <w:numId w:val="19"/>
        </w:numPr>
        <w:jc w:val="center"/>
        <w:rPr>
          <w:b/>
          <w:bCs/>
        </w:rPr>
      </w:pPr>
      <w:r w:rsidRPr="00B52D27">
        <w:rPr>
          <w:b/>
          <w:bCs/>
        </w:rPr>
        <w:t xml:space="preserve">Заключительные положения </w:t>
      </w:r>
    </w:p>
    <w:p w:rsidR="001F272A" w:rsidRPr="00B52D27" w:rsidRDefault="001F272A" w:rsidP="001F272A">
      <w:pPr>
        <w:ind w:firstLine="300"/>
        <w:jc w:val="center"/>
        <w:rPr>
          <w:b/>
          <w:bCs/>
        </w:rPr>
      </w:pPr>
    </w:p>
    <w:p w:rsidR="001F272A" w:rsidRPr="00B52D27" w:rsidRDefault="001F272A" w:rsidP="001F272A">
      <w:pPr>
        <w:numPr>
          <w:ilvl w:val="1"/>
          <w:numId w:val="19"/>
        </w:numPr>
        <w:ind w:left="426" w:hanging="426"/>
        <w:jc w:val="both"/>
      </w:pPr>
      <w:r w:rsidRPr="00B52D27">
        <w:t>Настоящий Договор не подразумевает какую-либо форму делового партнерства или совместного предпринимательства указанных в нем сторон.</w:t>
      </w:r>
    </w:p>
    <w:p w:rsidR="001F272A" w:rsidRPr="00B52D27" w:rsidRDefault="001F272A" w:rsidP="001F272A">
      <w:pPr>
        <w:numPr>
          <w:ilvl w:val="1"/>
          <w:numId w:val="19"/>
        </w:numPr>
        <w:ind w:left="426" w:hanging="426"/>
        <w:jc w:val="both"/>
      </w:pPr>
      <w:r w:rsidRPr="00B52D27">
        <w:t>Названия статей настоящего Договора предназначены для удобства пользования текстом и не будут приниматься сторонами во внимание при толковании настоящего Договора.</w:t>
      </w:r>
    </w:p>
    <w:p w:rsidR="001F272A" w:rsidRPr="00B52D27" w:rsidRDefault="001F272A" w:rsidP="001F272A">
      <w:pPr>
        <w:numPr>
          <w:ilvl w:val="1"/>
          <w:numId w:val="19"/>
        </w:numPr>
        <w:ind w:left="426" w:hanging="426"/>
        <w:jc w:val="both"/>
      </w:pPr>
      <w:r w:rsidRPr="00B52D27">
        <w:t xml:space="preserve">Если какой-либо пункт или статья данного Договора будут признаны судом или сторонами </w:t>
      </w:r>
      <w:proofErr w:type="gramStart"/>
      <w:r w:rsidRPr="00B52D27">
        <w:t>недействительными</w:t>
      </w:r>
      <w:proofErr w:type="gramEnd"/>
      <w:r w:rsidRPr="00B52D27">
        <w:t xml:space="preserve"> ил</w:t>
      </w:r>
      <w:r w:rsidR="00D5767A">
        <w:t>и не имеющими юридической силы,</w:t>
      </w:r>
      <w:r w:rsidRPr="00B52D27">
        <w:t xml:space="preserve"> такие пункты и статьи будут изъяты из текста Договора.</w:t>
      </w:r>
    </w:p>
    <w:p w:rsidR="001F272A" w:rsidRPr="00B52D27" w:rsidRDefault="001F272A" w:rsidP="001F272A">
      <w:pPr>
        <w:numPr>
          <w:ilvl w:val="1"/>
          <w:numId w:val="19"/>
        </w:numPr>
        <w:ind w:left="426" w:hanging="426"/>
        <w:jc w:val="both"/>
      </w:pPr>
      <w:r w:rsidRPr="00B52D27">
        <w:t>Вся информация по настоящему Договору готовится в письменном виде и рассылается сторонами по почтовым адресам, указанным в настоящем Договоре или сообщенным в письменном виде дополнительно, в случае их изменения после подписания Договора.</w:t>
      </w:r>
    </w:p>
    <w:p w:rsidR="001F272A" w:rsidRDefault="001F272A" w:rsidP="001F272A">
      <w:pPr>
        <w:numPr>
          <w:ilvl w:val="1"/>
          <w:numId w:val="19"/>
        </w:numPr>
        <w:ind w:left="426" w:hanging="426"/>
        <w:jc w:val="both"/>
      </w:pPr>
      <w:r w:rsidRPr="00B52D27">
        <w:t>Настоящий Договор подписан в двух экземплярах, имеющих одинаковую юридическую силу, один экземпляр - для Лицензиара, второй - для Лицензиата.</w:t>
      </w:r>
    </w:p>
    <w:p w:rsidR="001F272A" w:rsidRPr="00B52D27" w:rsidRDefault="001F272A" w:rsidP="001F272A">
      <w:pPr>
        <w:numPr>
          <w:ilvl w:val="1"/>
          <w:numId w:val="19"/>
        </w:numPr>
        <w:ind w:left="426" w:hanging="426"/>
        <w:jc w:val="both"/>
      </w:pPr>
      <w:r>
        <w:t>Стороны обязуются осуществлять сверку расчётов по Договору с оформлением двустороннего акта сверки расчётов по мере необходимости.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Сторона-Лицензиара направляет в адрес Стороны-Лицензиата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Сторона-Лицензиат должна подписать, заверить печатью, направить один экземпляр акта сверки расчётов в адрес Стороны-Лицензиара, или направить Стороне-Лицензиару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Сторона-Лицензиат не направит в адрес Стороны-Лицензиара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Стороной-Лицензиатом в редакции Стороны-Лицензиара.</w:t>
      </w:r>
    </w:p>
    <w:p w:rsidR="001F272A" w:rsidRPr="00B52D27" w:rsidRDefault="001F272A" w:rsidP="001F272A">
      <w:pPr>
        <w:numPr>
          <w:ilvl w:val="1"/>
          <w:numId w:val="19"/>
        </w:numPr>
        <w:ind w:left="426" w:hanging="426"/>
        <w:jc w:val="both"/>
      </w:pPr>
      <w:r w:rsidRPr="00B52D27">
        <w:t>Все приложения, соглашения, протоколы, изменения и/или дополнения к настоящему Договору оформляются письменно, на русском языке, подписываются уполномоченными представителями сторон и являются неотъемлемой частью настоящего Договора.</w:t>
      </w:r>
    </w:p>
    <w:p w:rsidR="001F272A" w:rsidRPr="00B52D27" w:rsidRDefault="001F272A" w:rsidP="001F272A">
      <w:pPr>
        <w:ind w:firstLine="300"/>
        <w:jc w:val="both"/>
      </w:pPr>
    </w:p>
    <w:p w:rsidR="001F272A" w:rsidRPr="00B52D27" w:rsidRDefault="001F272A" w:rsidP="001F272A">
      <w:pPr>
        <w:ind w:firstLine="300"/>
        <w:jc w:val="both"/>
      </w:pPr>
      <w:r w:rsidRPr="00B52D27">
        <w:t>Приложения:</w:t>
      </w:r>
    </w:p>
    <w:tbl>
      <w:tblPr>
        <w:tblW w:w="0" w:type="auto"/>
        <w:tblLook w:val="01E0" w:firstRow="1" w:lastRow="1" w:firstColumn="1" w:lastColumn="1" w:noHBand="0" w:noVBand="0"/>
      </w:tblPr>
      <w:tblGrid>
        <w:gridCol w:w="2043"/>
        <w:gridCol w:w="7528"/>
      </w:tblGrid>
      <w:tr w:rsidR="001F272A" w:rsidRPr="00B52D27" w:rsidTr="00A72865">
        <w:tc>
          <w:tcPr>
            <w:tcW w:w="2043" w:type="dxa"/>
          </w:tcPr>
          <w:p w:rsidR="001F272A" w:rsidRPr="00B52D27" w:rsidRDefault="001F272A" w:rsidP="00A72865">
            <w:pPr>
              <w:ind w:firstLine="300"/>
              <w:jc w:val="both"/>
            </w:pPr>
          </w:p>
        </w:tc>
        <w:tc>
          <w:tcPr>
            <w:tcW w:w="7528" w:type="dxa"/>
          </w:tcPr>
          <w:p w:rsidR="001F272A" w:rsidRPr="00B52D27" w:rsidRDefault="001F272A" w:rsidP="00A72865">
            <w:pPr>
              <w:ind w:firstLine="300"/>
              <w:jc w:val="both"/>
            </w:pPr>
          </w:p>
        </w:tc>
      </w:tr>
      <w:tr w:rsidR="001F272A" w:rsidRPr="00B52D27" w:rsidTr="00A72865">
        <w:tc>
          <w:tcPr>
            <w:tcW w:w="2043" w:type="dxa"/>
          </w:tcPr>
          <w:p w:rsidR="001F272A" w:rsidRPr="00B52D27" w:rsidRDefault="001F272A" w:rsidP="00A72865">
            <w:pPr>
              <w:jc w:val="both"/>
            </w:pPr>
            <w:r w:rsidRPr="00B52D27">
              <w:t>Приложение №</w:t>
            </w:r>
            <w:r>
              <w:t xml:space="preserve"> </w:t>
            </w:r>
            <w:r w:rsidRPr="00B52D27">
              <w:t>1</w:t>
            </w:r>
          </w:p>
        </w:tc>
        <w:tc>
          <w:tcPr>
            <w:tcW w:w="7528" w:type="dxa"/>
          </w:tcPr>
          <w:p w:rsidR="001F272A" w:rsidRPr="00B52D27" w:rsidRDefault="001F272A" w:rsidP="00A72865">
            <w:r w:rsidRPr="00164D8C">
              <w:t>Спецификация передаваемой Лицензиату Лицензии АСР «Старт»</w:t>
            </w:r>
          </w:p>
        </w:tc>
      </w:tr>
      <w:tr w:rsidR="001F272A" w:rsidRPr="00B52D27" w:rsidTr="00A72865">
        <w:tc>
          <w:tcPr>
            <w:tcW w:w="2043" w:type="dxa"/>
          </w:tcPr>
          <w:p w:rsidR="001F272A" w:rsidRPr="00B52D27" w:rsidRDefault="001F272A" w:rsidP="00A72865">
            <w:pPr>
              <w:jc w:val="both"/>
            </w:pPr>
            <w:r w:rsidRPr="00B52D27">
              <w:t>Приложение №</w:t>
            </w:r>
            <w:r>
              <w:t xml:space="preserve"> 2</w:t>
            </w:r>
          </w:p>
        </w:tc>
        <w:tc>
          <w:tcPr>
            <w:tcW w:w="7528" w:type="dxa"/>
          </w:tcPr>
          <w:p w:rsidR="001F272A" w:rsidRPr="00B52D27" w:rsidRDefault="001F272A" w:rsidP="00A72865">
            <w:pPr>
              <w:ind w:right="284"/>
            </w:pPr>
            <w:r w:rsidRPr="00992343">
              <w:t>Функциональное описание подсистем АСР «Старт»</w:t>
            </w:r>
          </w:p>
        </w:tc>
      </w:tr>
      <w:tr w:rsidR="001F272A" w:rsidRPr="00B52D27" w:rsidTr="00A72865">
        <w:trPr>
          <w:trHeight w:val="261"/>
        </w:trPr>
        <w:tc>
          <w:tcPr>
            <w:tcW w:w="2043" w:type="dxa"/>
          </w:tcPr>
          <w:p w:rsidR="001F272A" w:rsidRPr="006B3DAF" w:rsidRDefault="001F272A" w:rsidP="00A72865">
            <w:pPr>
              <w:jc w:val="both"/>
            </w:pPr>
            <w:r>
              <w:t>Приложение № 3</w:t>
            </w:r>
          </w:p>
        </w:tc>
        <w:tc>
          <w:tcPr>
            <w:tcW w:w="7528" w:type="dxa"/>
          </w:tcPr>
          <w:p w:rsidR="001F272A" w:rsidRPr="00B8667C" w:rsidRDefault="001F272A" w:rsidP="00A72865">
            <w:r>
              <w:t xml:space="preserve"> Порядок оказания гарантийной поддержки АСР «Старт»</w:t>
            </w:r>
          </w:p>
        </w:tc>
      </w:tr>
      <w:tr w:rsidR="001F272A" w:rsidRPr="00EB33D2" w:rsidTr="00A72865">
        <w:trPr>
          <w:trHeight w:val="261"/>
        </w:trPr>
        <w:tc>
          <w:tcPr>
            <w:tcW w:w="2043" w:type="dxa"/>
          </w:tcPr>
          <w:p w:rsidR="001F272A" w:rsidRPr="00853E83" w:rsidRDefault="001F272A" w:rsidP="00A72865">
            <w:pPr>
              <w:jc w:val="both"/>
            </w:pPr>
          </w:p>
        </w:tc>
        <w:tc>
          <w:tcPr>
            <w:tcW w:w="7528" w:type="dxa"/>
          </w:tcPr>
          <w:p w:rsidR="001F272A" w:rsidRPr="00853E83" w:rsidRDefault="001F272A" w:rsidP="00A72865"/>
        </w:tc>
      </w:tr>
    </w:tbl>
    <w:p w:rsidR="001F272A" w:rsidRDefault="001F272A" w:rsidP="00D5767A">
      <w:pPr>
        <w:rPr>
          <w:b/>
          <w:bCs/>
        </w:rPr>
      </w:pPr>
    </w:p>
    <w:p w:rsidR="001F272A" w:rsidRPr="00B52D27" w:rsidRDefault="001F272A" w:rsidP="001F272A">
      <w:pPr>
        <w:ind w:left="360"/>
        <w:rPr>
          <w:b/>
          <w:bCs/>
        </w:rPr>
      </w:pPr>
    </w:p>
    <w:p w:rsidR="001F272A" w:rsidRPr="00B52D27" w:rsidRDefault="001F272A" w:rsidP="001F272A">
      <w:pPr>
        <w:numPr>
          <w:ilvl w:val="0"/>
          <w:numId w:val="19"/>
        </w:numPr>
        <w:jc w:val="center"/>
        <w:rPr>
          <w:b/>
          <w:bCs/>
        </w:rPr>
      </w:pPr>
      <w:r w:rsidRPr="00B52D27">
        <w:rPr>
          <w:b/>
          <w:bCs/>
        </w:rPr>
        <w:t>Юридические адреса и реквизиты сторон</w:t>
      </w:r>
    </w:p>
    <w:p w:rsidR="001F272A" w:rsidRPr="00B52D27" w:rsidRDefault="001F272A" w:rsidP="001F272A">
      <w:pPr>
        <w:rPr>
          <w:b/>
          <w:bCs/>
        </w:rPr>
      </w:pPr>
    </w:p>
    <w:tbl>
      <w:tblPr>
        <w:tblW w:w="8904" w:type="dxa"/>
        <w:tblInd w:w="379" w:type="dxa"/>
        <w:tblLook w:val="0000" w:firstRow="0" w:lastRow="0" w:firstColumn="0" w:lastColumn="0" w:noHBand="0" w:noVBand="0"/>
      </w:tblPr>
      <w:tblGrid>
        <w:gridCol w:w="4504"/>
        <w:gridCol w:w="4400"/>
      </w:tblGrid>
      <w:tr w:rsidR="001F272A" w:rsidRPr="000C0A66" w:rsidTr="00A72865">
        <w:trPr>
          <w:trHeight w:val="328"/>
        </w:trPr>
        <w:tc>
          <w:tcPr>
            <w:tcW w:w="4504" w:type="dxa"/>
          </w:tcPr>
          <w:p w:rsidR="001F272A" w:rsidRPr="00AE1093" w:rsidRDefault="001F272A" w:rsidP="00A72865">
            <w:pPr>
              <w:jc w:val="center"/>
              <w:outlineLvl w:val="0"/>
              <w:rPr>
                <w:b/>
                <w:bCs/>
              </w:rPr>
            </w:pPr>
            <w:r>
              <w:rPr>
                <w:b/>
                <w:bCs/>
              </w:rPr>
              <w:t>Лицензиар</w:t>
            </w:r>
          </w:p>
        </w:tc>
        <w:tc>
          <w:tcPr>
            <w:tcW w:w="4400" w:type="dxa"/>
          </w:tcPr>
          <w:p w:rsidR="001F272A" w:rsidRPr="00AE1093" w:rsidRDefault="001F272A" w:rsidP="00A72865">
            <w:pPr>
              <w:jc w:val="center"/>
              <w:outlineLvl w:val="0"/>
              <w:rPr>
                <w:b/>
                <w:bCs/>
              </w:rPr>
            </w:pPr>
            <w:r>
              <w:rPr>
                <w:b/>
                <w:bCs/>
              </w:rPr>
              <w:t>Лицензиат</w:t>
            </w:r>
          </w:p>
        </w:tc>
      </w:tr>
      <w:tr w:rsidR="001F272A" w:rsidRPr="000C0A66" w:rsidTr="00A72865">
        <w:trPr>
          <w:trHeight w:val="229"/>
        </w:trPr>
        <w:tc>
          <w:tcPr>
            <w:tcW w:w="4504" w:type="dxa"/>
          </w:tcPr>
          <w:p w:rsidR="001F272A" w:rsidRPr="00AE1093" w:rsidRDefault="001F272A" w:rsidP="00A72865">
            <w:pPr>
              <w:jc w:val="center"/>
              <w:outlineLvl w:val="0"/>
            </w:pPr>
            <w:r w:rsidRPr="00AE1093">
              <w:t>ООО «Старт2ком»</w:t>
            </w:r>
          </w:p>
        </w:tc>
        <w:tc>
          <w:tcPr>
            <w:tcW w:w="4400" w:type="dxa"/>
          </w:tcPr>
          <w:p w:rsidR="001F272A" w:rsidRPr="00AE1093" w:rsidRDefault="001F272A" w:rsidP="00A72865">
            <w:pPr>
              <w:jc w:val="center"/>
              <w:outlineLvl w:val="0"/>
            </w:pPr>
            <w:r>
              <w:t>П</w:t>
            </w:r>
            <w:r w:rsidRPr="00AE1093">
              <w:t>АО «</w:t>
            </w:r>
            <w:r>
              <w:t>Башинформсвязь</w:t>
            </w:r>
            <w:r w:rsidRPr="00AE1093">
              <w:t xml:space="preserve">» </w:t>
            </w:r>
          </w:p>
        </w:tc>
      </w:tr>
      <w:tr w:rsidR="001F272A" w:rsidRPr="000C0A66" w:rsidTr="00A72865">
        <w:trPr>
          <w:trHeight w:val="509"/>
        </w:trPr>
        <w:tc>
          <w:tcPr>
            <w:tcW w:w="4504" w:type="dxa"/>
          </w:tcPr>
          <w:p w:rsidR="001F272A" w:rsidRPr="00D02C9F" w:rsidRDefault="001F272A" w:rsidP="00A72865">
            <w:pPr>
              <w:rPr>
                <w:sz w:val="23"/>
                <w:szCs w:val="23"/>
              </w:rPr>
            </w:pPr>
            <w:r>
              <w:rPr>
                <w:sz w:val="23"/>
                <w:szCs w:val="23"/>
              </w:rPr>
              <w:t>Юридический адрес</w:t>
            </w:r>
            <w:r w:rsidRPr="00D02C9F">
              <w:rPr>
                <w:sz w:val="23"/>
                <w:szCs w:val="23"/>
              </w:rPr>
              <w:t>:</w:t>
            </w:r>
          </w:p>
          <w:p w:rsidR="001F272A" w:rsidRDefault="001F272A" w:rsidP="00A72865">
            <w:r w:rsidRPr="00AE1093">
              <w:t xml:space="preserve">121170, г. Москва, </w:t>
            </w:r>
          </w:p>
          <w:p w:rsidR="001F272A" w:rsidRPr="00AE1093" w:rsidRDefault="001F272A" w:rsidP="00A72865">
            <w:r w:rsidRPr="00AE1093">
              <w:t>Кутузовский проспект, 45</w:t>
            </w:r>
          </w:p>
          <w:p w:rsidR="001F272A" w:rsidRPr="00D02C9F" w:rsidRDefault="001F272A" w:rsidP="00A72865">
            <w:pPr>
              <w:rPr>
                <w:sz w:val="23"/>
                <w:szCs w:val="23"/>
              </w:rPr>
            </w:pPr>
            <w:r w:rsidRPr="00D02C9F">
              <w:rPr>
                <w:sz w:val="23"/>
                <w:szCs w:val="23"/>
              </w:rPr>
              <w:t>Почтовый адрес:</w:t>
            </w:r>
          </w:p>
          <w:p w:rsidR="001F272A" w:rsidRDefault="001F272A" w:rsidP="00A72865">
            <w:pPr>
              <w:rPr>
                <w:sz w:val="23"/>
                <w:szCs w:val="23"/>
              </w:rPr>
            </w:pPr>
            <w:r w:rsidRPr="00D02C9F">
              <w:rPr>
                <w:sz w:val="23"/>
                <w:szCs w:val="23"/>
              </w:rPr>
              <w:t xml:space="preserve">121170 г. Москва, </w:t>
            </w:r>
          </w:p>
          <w:p w:rsidR="001F272A" w:rsidRPr="00D02C9F" w:rsidRDefault="001F272A" w:rsidP="00A72865">
            <w:pPr>
              <w:rPr>
                <w:sz w:val="23"/>
                <w:szCs w:val="23"/>
              </w:rPr>
            </w:pPr>
            <w:r w:rsidRPr="00D02C9F">
              <w:rPr>
                <w:sz w:val="23"/>
                <w:szCs w:val="23"/>
              </w:rPr>
              <w:t>Кутузовский проспект, д. 45</w:t>
            </w:r>
          </w:p>
          <w:p w:rsidR="001F272A" w:rsidRPr="00D02C9F" w:rsidRDefault="001F272A" w:rsidP="00A72865">
            <w:pPr>
              <w:rPr>
                <w:sz w:val="23"/>
                <w:szCs w:val="23"/>
              </w:rPr>
            </w:pPr>
            <w:r w:rsidRPr="00D02C9F">
              <w:rPr>
                <w:sz w:val="23"/>
                <w:szCs w:val="23"/>
              </w:rPr>
              <w:t xml:space="preserve">Тел. (495) 989-5751 </w:t>
            </w:r>
          </w:p>
          <w:p w:rsidR="001F272A" w:rsidRPr="00D02C9F" w:rsidRDefault="001F272A" w:rsidP="00A72865">
            <w:pPr>
              <w:tabs>
                <w:tab w:val="left" w:pos="993"/>
                <w:tab w:val="left" w:pos="9923"/>
              </w:tabs>
              <w:ind w:firstLine="34"/>
              <w:rPr>
                <w:sz w:val="23"/>
                <w:szCs w:val="23"/>
                <w:lang w:eastAsia="en-US"/>
              </w:rPr>
            </w:pPr>
            <w:proofErr w:type="gramStart"/>
            <w:r w:rsidRPr="00D02C9F">
              <w:rPr>
                <w:sz w:val="23"/>
                <w:szCs w:val="23"/>
                <w:lang w:eastAsia="en-US"/>
              </w:rPr>
              <w:t xml:space="preserve">Факс </w:t>
            </w:r>
            <w:r w:rsidRPr="00D02C9F">
              <w:rPr>
                <w:sz w:val="23"/>
                <w:szCs w:val="23"/>
              </w:rPr>
              <w:t>.</w:t>
            </w:r>
            <w:proofErr w:type="gramEnd"/>
            <w:r w:rsidRPr="00D02C9F">
              <w:rPr>
                <w:sz w:val="23"/>
                <w:szCs w:val="23"/>
              </w:rPr>
              <w:t xml:space="preserve"> (495) 989-5751</w:t>
            </w:r>
          </w:p>
          <w:p w:rsidR="001F272A" w:rsidRPr="00D02C9F" w:rsidRDefault="001F272A" w:rsidP="00A72865">
            <w:pPr>
              <w:rPr>
                <w:sz w:val="23"/>
                <w:szCs w:val="23"/>
              </w:rPr>
            </w:pPr>
            <w:r w:rsidRPr="00D02C9F">
              <w:rPr>
                <w:sz w:val="23"/>
                <w:szCs w:val="23"/>
              </w:rPr>
              <w:t>Банковские реквизиты:</w:t>
            </w:r>
          </w:p>
          <w:p w:rsidR="001F272A" w:rsidRPr="00D02C9F" w:rsidRDefault="001F272A" w:rsidP="00A72865">
            <w:pPr>
              <w:rPr>
                <w:sz w:val="23"/>
                <w:szCs w:val="23"/>
              </w:rPr>
            </w:pPr>
            <w:r w:rsidRPr="00D02C9F">
              <w:rPr>
                <w:sz w:val="23"/>
                <w:szCs w:val="23"/>
              </w:rPr>
              <w:t>Р/</w:t>
            </w:r>
            <w:proofErr w:type="gramStart"/>
            <w:r w:rsidRPr="00D02C9F">
              <w:rPr>
                <w:sz w:val="23"/>
                <w:szCs w:val="23"/>
              </w:rPr>
              <w:t xml:space="preserve">с  </w:t>
            </w:r>
            <w:r w:rsidRPr="00D02C9F">
              <w:rPr>
                <w:color w:val="000000"/>
                <w:sz w:val="23"/>
                <w:szCs w:val="23"/>
              </w:rPr>
              <w:t>40702810610050718201</w:t>
            </w:r>
            <w:proofErr w:type="gramEnd"/>
          </w:p>
          <w:p w:rsidR="001F272A" w:rsidRPr="00D02C9F" w:rsidRDefault="001F272A" w:rsidP="00A72865">
            <w:pPr>
              <w:rPr>
                <w:sz w:val="23"/>
                <w:szCs w:val="23"/>
              </w:rPr>
            </w:pPr>
            <w:r w:rsidRPr="00D02C9F">
              <w:rPr>
                <w:sz w:val="23"/>
                <w:szCs w:val="23"/>
              </w:rPr>
              <w:t xml:space="preserve">в </w:t>
            </w:r>
            <w:r>
              <w:rPr>
                <w:sz w:val="23"/>
                <w:szCs w:val="23"/>
              </w:rPr>
              <w:t>П</w:t>
            </w:r>
            <w:r w:rsidRPr="00D02C9F">
              <w:rPr>
                <w:sz w:val="23"/>
                <w:szCs w:val="23"/>
              </w:rPr>
              <w:t>АО «Промсвязьбанк», г. Москва</w:t>
            </w:r>
          </w:p>
          <w:p w:rsidR="001F272A" w:rsidRPr="00D02C9F" w:rsidRDefault="001F272A" w:rsidP="00A72865">
            <w:pPr>
              <w:rPr>
                <w:sz w:val="23"/>
                <w:szCs w:val="23"/>
              </w:rPr>
            </w:pPr>
            <w:r w:rsidRPr="00D02C9F">
              <w:rPr>
                <w:sz w:val="23"/>
                <w:szCs w:val="23"/>
              </w:rPr>
              <w:t>К/</w:t>
            </w:r>
            <w:proofErr w:type="gramStart"/>
            <w:r w:rsidRPr="00D02C9F">
              <w:rPr>
                <w:sz w:val="23"/>
                <w:szCs w:val="23"/>
              </w:rPr>
              <w:t xml:space="preserve">с  </w:t>
            </w:r>
            <w:r w:rsidRPr="00D02C9F">
              <w:rPr>
                <w:color w:val="000000"/>
                <w:sz w:val="23"/>
                <w:szCs w:val="23"/>
              </w:rPr>
              <w:t>30101810400000000555</w:t>
            </w:r>
            <w:proofErr w:type="gramEnd"/>
          </w:p>
          <w:p w:rsidR="001F272A" w:rsidRPr="00D02C9F" w:rsidRDefault="001F272A" w:rsidP="00A72865">
            <w:pPr>
              <w:rPr>
                <w:color w:val="000000"/>
                <w:sz w:val="23"/>
                <w:szCs w:val="23"/>
              </w:rPr>
            </w:pPr>
            <w:proofErr w:type="gramStart"/>
            <w:r w:rsidRPr="00D02C9F">
              <w:rPr>
                <w:sz w:val="23"/>
                <w:szCs w:val="23"/>
              </w:rPr>
              <w:t xml:space="preserve">БИК  </w:t>
            </w:r>
            <w:r w:rsidRPr="00D02C9F">
              <w:rPr>
                <w:color w:val="000000"/>
                <w:sz w:val="23"/>
                <w:szCs w:val="23"/>
              </w:rPr>
              <w:t>044525555</w:t>
            </w:r>
            <w:proofErr w:type="gramEnd"/>
          </w:p>
          <w:p w:rsidR="001F272A" w:rsidRPr="00AE1093" w:rsidRDefault="001F272A" w:rsidP="00A72865">
            <w:pPr>
              <w:widowControl w:val="0"/>
              <w:suppressAutoHyphens/>
              <w:ind w:left="27"/>
              <w:rPr>
                <w:color w:val="000000"/>
              </w:rPr>
            </w:pPr>
            <w:r w:rsidRPr="00D02C9F">
              <w:rPr>
                <w:sz w:val="23"/>
                <w:szCs w:val="23"/>
              </w:rPr>
              <w:t xml:space="preserve">ИНН    </w:t>
            </w:r>
            <w:r w:rsidRPr="00D02C9F">
              <w:rPr>
                <w:color w:val="000000"/>
                <w:sz w:val="23"/>
                <w:szCs w:val="23"/>
              </w:rPr>
              <w:t>7706403269</w:t>
            </w:r>
            <w:r w:rsidRPr="00D02C9F">
              <w:rPr>
                <w:sz w:val="23"/>
                <w:szCs w:val="23"/>
              </w:rPr>
              <w:t xml:space="preserve"> / КПП </w:t>
            </w:r>
            <w:r>
              <w:rPr>
                <w:color w:val="000000"/>
                <w:sz w:val="23"/>
                <w:szCs w:val="23"/>
              </w:rPr>
              <w:t>773001001</w:t>
            </w:r>
          </w:p>
        </w:tc>
        <w:tc>
          <w:tcPr>
            <w:tcW w:w="4400" w:type="dxa"/>
          </w:tcPr>
          <w:p w:rsidR="001F272A" w:rsidRPr="008A2CF4" w:rsidRDefault="001F272A" w:rsidP="00A72865">
            <w:pPr>
              <w:widowControl w:val="0"/>
            </w:pPr>
            <w:r w:rsidRPr="008A2CF4">
              <w:t>Юридический адрес: 450000, Республика Башкортостан, г. Уфа, ул. Ленина,32/1</w:t>
            </w:r>
          </w:p>
          <w:p w:rsidR="001F272A" w:rsidRPr="008A2CF4" w:rsidRDefault="001F272A" w:rsidP="00A72865">
            <w:pPr>
              <w:widowControl w:val="0"/>
            </w:pPr>
            <w:r w:rsidRPr="008A2CF4">
              <w:t>Почтовый адрес: 450000, Республика Башкортостан, г. Уфа, ул. Ленина, 32/1</w:t>
            </w:r>
          </w:p>
          <w:p w:rsidR="001F272A" w:rsidRPr="008A2CF4" w:rsidRDefault="001F272A" w:rsidP="00A72865">
            <w:pPr>
              <w:widowControl w:val="0"/>
            </w:pPr>
            <w:r w:rsidRPr="008A2CF4">
              <w:t>ИНН 0274018377</w:t>
            </w:r>
          </w:p>
          <w:p w:rsidR="001F272A" w:rsidRPr="008A2CF4" w:rsidRDefault="001F272A" w:rsidP="00A72865">
            <w:pPr>
              <w:widowControl w:val="0"/>
            </w:pPr>
            <w:r w:rsidRPr="008A2CF4">
              <w:t>КПП 997750001</w:t>
            </w:r>
          </w:p>
          <w:p w:rsidR="001F272A" w:rsidRPr="008A2CF4" w:rsidRDefault="001F272A" w:rsidP="00A72865">
            <w:pPr>
              <w:widowControl w:val="0"/>
            </w:pPr>
            <w:r w:rsidRPr="008A2CF4">
              <w:t xml:space="preserve">Расчетный </w:t>
            </w:r>
            <w:proofErr w:type="gramStart"/>
            <w:r w:rsidRPr="008A2CF4">
              <w:t>счет  №</w:t>
            </w:r>
            <w:proofErr w:type="gramEnd"/>
            <w:r w:rsidRPr="008A2CF4">
              <w:t xml:space="preserve">  40702810900000005674</w:t>
            </w:r>
          </w:p>
          <w:p w:rsidR="001F272A" w:rsidRPr="008A2CF4" w:rsidRDefault="001F272A" w:rsidP="00A72865">
            <w:pPr>
              <w:widowControl w:val="0"/>
            </w:pPr>
            <w:r w:rsidRPr="008A2CF4">
              <w:t>В ОАО АБ «Россия»,</w:t>
            </w:r>
          </w:p>
          <w:p w:rsidR="001F272A" w:rsidRPr="008A2CF4" w:rsidRDefault="001F272A" w:rsidP="00A72865">
            <w:pPr>
              <w:widowControl w:val="0"/>
            </w:pPr>
            <w:r w:rsidRPr="008A2CF4">
              <w:t>БИК 044030861,</w:t>
            </w:r>
          </w:p>
          <w:p w:rsidR="001F272A" w:rsidRPr="008A2CF4" w:rsidRDefault="001F272A" w:rsidP="00A72865">
            <w:pPr>
              <w:widowControl w:val="0"/>
            </w:pPr>
            <w:r w:rsidRPr="008A2CF4">
              <w:t>Кор/</w:t>
            </w:r>
            <w:proofErr w:type="spellStart"/>
            <w:r w:rsidRPr="008A2CF4">
              <w:t>сч</w:t>
            </w:r>
            <w:proofErr w:type="spellEnd"/>
            <w:r w:rsidRPr="008A2CF4">
              <w:t xml:space="preserve"> №30101810800000000861 в Северо-Западном Главном</w:t>
            </w:r>
          </w:p>
          <w:p w:rsidR="001F272A" w:rsidRPr="008A2CF4" w:rsidRDefault="001F272A" w:rsidP="00A72865">
            <w:pPr>
              <w:widowControl w:val="0"/>
            </w:pPr>
            <w:proofErr w:type="gramStart"/>
            <w:r w:rsidRPr="008A2CF4">
              <w:t>Управлении  Банка</w:t>
            </w:r>
            <w:proofErr w:type="gramEnd"/>
            <w:r w:rsidRPr="008A2CF4">
              <w:t xml:space="preserve"> России </w:t>
            </w:r>
          </w:p>
          <w:p w:rsidR="001F272A" w:rsidRPr="008A2CF4" w:rsidRDefault="001F272A" w:rsidP="00A72865">
            <w:pPr>
              <w:widowControl w:val="0"/>
            </w:pPr>
            <w:r w:rsidRPr="008A2CF4">
              <w:t>ОКОНХ 52300</w:t>
            </w:r>
          </w:p>
          <w:p w:rsidR="001F272A" w:rsidRPr="00AE1093" w:rsidRDefault="001F272A" w:rsidP="00A72865">
            <w:pPr>
              <w:widowControl w:val="0"/>
            </w:pPr>
            <w:r w:rsidRPr="008A2CF4">
              <w:t>ОКПО 01150144</w:t>
            </w:r>
          </w:p>
        </w:tc>
      </w:tr>
    </w:tbl>
    <w:p w:rsidR="001F272A" w:rsidRDefault="001F272A" w:rsidP="001F272A">
      <w:pPr>
        <w:pStyle w:val="010"/>
        <w:widowControl w:val="0"/>
        <w:ind w:firstLine="300"/>
        <w:jc w:val="left"/>
      </w:pPr>
    </w:p>
    <w:tbl>
      <w:tblPr>
        <w:tblW w:w="0" w:type="auto"/>
        <w:tblInd w:w="758" w:type="dxa"/>
        <w:tblLook w:val="0000" w:firstRow="0" w:lastRow="0" w:firstColumn="0" w:lastColumn="0" w:noHBand="0" w:noVBand="0"/>
      </w:tblPr>
      <w:tblGrid>
        <w:gridCol w:w="4440"/>
        <w:gridCol w:w="4437"/>
      </w:tblGrid>
      <w:tr w:rsidR="001F272A" w:rsidRPr="007C0918" w:rsidTr="00A72865">
        <w:tc>
          <w:tcPr>
            <w:tcW w:w="4455" w:type="dxa"/>
          </w:tcPr>
          <w:p w:rsidR="001F272A" w:rsidRPr="00226B72" w:rsidRDefault="001F272A" w:rsidP="00A72865">
            <w:pPr>
              <w:jc w:val="both"/>
            </w:pPr>
            <w:r w:rsidRPr="00226B72">
              <w:rPr>
                <w:sz w:val="22"/>
                <w:szCs w:val="22"/>
              </w:rPr>
              <w:t>За Исполнителя:</w:t>
            </w:r>
          </w:p>
          <w:p w:rsidR="001F272A" w:rsidRDefault="001F272A" w:rsidP="00A72865">
            <w:pPr>
              <w:keepNext/>
              <w:spacing w:before="240" w:after="60"/>
              <w:jc w:val="both"/>
              <w:outlineLvl w:val="2"/>
            </w:pPr>
          </w:p>
          <w:p w:rsidR="001F272A" w:rsidRPr="00226B72" w:rsidRDefault="001F272A" w:rsidP="00A72865">
            <w:pPr>
              <w:keepNext/>
              <w:spacing w:before="240" w:after="60"/>
              <w:jc w:val="both"/>
              <w:outlineLvl w:val="2"/>
            </w:pPr>
          </w:p>
          <w:p w:rsidR="001F272A" w:rsidRPr="00226B72" w:rsidRDefault="001F272A" w:rsidP="00A72865">
            <w:pPr>
              <w:keepNext/>
              <w:spacing w:before="240" w:after="60"/>
              <w:jc w:val="both"/>
              <w:outlineLvl w:val="2"/>
            </w:pPr>
          </w:p>
          <w:p w:rsidR="001F272A" w:rsidRPr="00226B72" w:rsidRDefault="001F272A" w:rsidP="00A72865">
            <w:pPr>
              <w:jc w:val="both"/>
            </w:pPr>
            <w:r w:rsidRPr="00226B72">
              <w:rPr>
                <w:sz w:val="22"/>
                <w:szCs w:val="22"/>
              </w:rPr>
              <w:t xml:space="preserve">____________________ </w:t>
            </w:r>
            <w:r>
              <w:rPr>
                <w:sz w:val="22"/>
                <w:szCs w:val="22"/>
              </w:rPr>
              <w:t>/               /</w:t>
            </w:r>
          </w:p>
          <w:p w:rsidR="001F272A" w:rsidRPr="00226B72" w:rsidRDefault="001F272A" w:rsidP="00A72865">
            <w:pPr>
              <w:jc w:val="both"/>
            </w:pPr>
            <w:r w:rsidRPr="00226B72">
              <w:rPr>
                <w:sz w:val="22"/>
                <w:szCs w:val="22"/>
              </w:rPr>
              <w:t>М.П.</w:t>
            </w:r>
          </w:p>
        </w:tc>
        <w:tc>
          <w:tcPr>
            <w:tcW w:w="4452" w:type="dxa"/>
          </w:tcPr>
          <w:p w:rsidR="001F272A" w:rsidRPr="00226B72" w:rsidRDefault="001F272A" w:rsidP="00A72865">
            <w:r w:rsidRPr="00226B72">
              <w:rPr>
                <w:sz w:val="22"/>
                <w:szCs w:val="22"/>
              </w:rPr>
              <w:t>За Заказчика:</w:t>
            </w:r>
          </w:p>
          <w:p w:rsidR="001F272A" w:rsidRPr="007C0918" w:rsidRDefault="001F272A" w:rsidP="00A72865"/>
          <w:p w:rsidR="001F272A" w:rsidRPr="007C0918" w:rsidRDefault="001F272A" w:rsidP="00A72865"/>
          <w:p w:rsidR="001F272A" w:rsidRDefault="001F272A" w:rsidP="00A72865"/>
          <w:p w:rsidR="001F272A" w:rsidRDefault="001F272A" w:rsidP="00A72865"/>
          <w:p w:rsidR="001F272A" w:rsidRPr="007C0918" w:rsidRDefault="001F272A" w:rsidP="00A72865"/>
          <w:p w:rsidR="001F272A" w:rsidRPr="007C0918" w:rsidRDefault="001F272A" w:rsidP="00A72865"/>
          <w:p w:rsidR="001F272A" w:rsidRPr="00226B72" w:rsidRDefault="001F272A" w:rsidP="00A72865">
            <w:r w:rsidRPr="00226B72">
              <w:rPr>
                <w:sz w:val="22"/>
                <w:szCs w:val="22"/>
              </w:rPr>
              <w:t>____________________</w:t>
            </w:r>
            <w:r w:rsidRPr="007C0918">
              <w:rPr>
                <w:sz w:val="22"/>
                <w:szCs w:val="22"/>
              </w:rPr>
              <w:t xml:space="preserve"> </w:t>
            </w:r>
            <w:r>
              <w:rPr>
                <w:sz w:val="22"/>
                <w:szCs w:val="22"/>
              </w:rPr>
              <w:t>/                 /</w:t>
            </w:r>
            <w:r w:rsidRPr="007C0918">
              <w:rPr>
                <w:sz w:val="22"/>
                <w:szCs w:val="22"/>
              </w:rPr>
              <w:t xml:space="preserve"> </w:t>
            </w:r>
          </w:p>
          <w:p w:rsidR="001F272A" w:rsidRPr="00226B72" w:rsidRDefault="001F272A" w:rsidP="00A72865">
            <w:r w:rsidRPr="00226B72">
              <w:rPr>
                <w:sz w:val="22"/>
                <w:szCs w:val="22"/>
              </w:rPr>
              <w:t>М.П.</w:t>
            </w:r>
          </w:p>
        </w:tc>
      </w:tr>
    </w:tbl>
    <w:p w:rsidR="001F272A" w:rsidRDefault="001F272A" w:rsidP="001F272A">
      <w:pPr>
        <w:pStyle w:val="010"/>
        <w:widowControl w:val="0"/>
        <w:ind w:firstLine="300"/>
        <w:jc w:val="left"/>
      </w:pPr>
    </w:p>
    <w:p w:rsidR="001F272A" w:rsidRDefault="001F272A" w:rsidP="001F272A">
      <w:pPr>
        <w:pStyle w:val="010"/>
        <w:widowControl w:val="0"/>
        <w:ind w:firstLine="300"/>
        <w:jc w:val="left"/>
      </w:pPr>
    </w:p>
    <w:p w:rsidR="001F272A" w:rsidRDefault="001F272A" w:rsidP="001F272A">
      <w:pPr>
        <w:pStyle w:val="010"/>
        <w:widowControl w:val="0"/>
        <w:ind w:firstLine="300"/>
        <w:jc w:val="left"/>
      </w:pPr>
    </w:p>
    <w:p w:rsidR="001F272A" w:rsidRDefault="001F272A" w:rsidP="001F272A">
      <w:pPr>
        <w:ind w:firstLine="300"/>
        <w:jc w:val="right"/>
      </w:pPr>
      <w:r w:rsidRPr="00B52D27">
        <w:t xml:space="preserve">                                            </w:t>
      </w:r>
    </w:p>
    <w:p w:rsidR="001F272A" w:rsidRPr="00164D8C" w:rsidRDefault="001F272A" w:rsidP="001F272A">
      <w:pPr>
        <w:jc w:val="right"/>
        <w:rPr>
          <w:b/>
          <w:sz w:val="22"/>
          <w:szCs w:val="22"/>
        </w:rPr>
      </w:pPr>
      <w:r>
        <w:rPr>
          <w:b/>
          <w:sz w:val="22"/>
          <w:szCs w:val="22"/>
        </w:rPr>
        <w:br w:type="page"/>
      </w:r>
      <w:r w:rsidRPr="00164D8C">
        <w:rPr>
          <w:b/>
          <w:sz w:val="22"/>
          <w:szCs w:val="22"/>
        </w:rPr>
        <w:t>Приложение №</w:t>
      </w:r>
      <w:r>
        <w:rPr>
          <w:b/>
          <w:sz w:val="22"/>
          <w:szCs w:val="22"/>
        </w:rPr>
        <w:t xml:space="preserve"> </w:t>
      </w:r>
      <w:r w:rsidRPr="00164D8C">
        <w:rPr>
          <w:b/>
          <w:sz w:val="22"/>
          <w:szCs w:val="22"/>
        </w:rPr>
        <w:t xml:space="preserve">1 </w:t>
      </w:r>
    </w:p>
    <w:p w:rsidR="001F272A" w:rsidRPr="00164D8C" w:rsidRDefault="001F272A" w:rsidP="001F272A">
      <w:pPr>
        <w:jc w:val="right"/>
        <w:rPr>
          <w:b/>
          <w:sz w:val="22"/>
          <w:szCs w:val="22"/>
        </w:rPr>
      </w:pPr>
      <w:r w:rsidRPr="00164D8C">
        <w:rPr>
          <w:b/>
          <w:sz w:val="22"/>
          <w:szCs w:val="22"/>
        </w:rPr>
        <w:t xml:space="preserve">к Лицензионному Договору № </w:t>
      </w:r>
    </w:p>
    <w:p w:rsidR="001F272A" w:rsidRPr="00164D8C" w:rsidRDefault="001F272A" w:rsidP="001F272A">
      <w:pPr>
        <w:jc w:val="right"/>
        <w:rPr>
          <w:b/>
          <w:sz w:val="22"/>
          <w:szCs w:val="22"/>
        </w:rPr>
      </w:pPr>
      <w:r>
        <w:rPr>
          <w:b/>
          <w:sz w:val="22"/>
          <w:szCs w:val="22"/>
        </w:rPr>
        <w:t xml:space="preserve"> от «____» _____________2016</w:t>
      </w:r>
      <w:r w:rsidRPr="00164D8C">
        <w:rPr>
          <w:b/>
          <w:sz w:val="22"/>
          <w:szCs w:val="22"/>
        </w:rPr>
        <w:t xml:space="preserve"> г.</w:t>
      </w:r>
    </w:p>
    <w:p w:rsidR="001F272A" w:rsidRPr="00164D8C" w:rsidRDefault="001F272A" w:rsidP="001F272A">
      <w:pPr>
        <w:jc w:val="right"/>
        <w:rPr>
          <w:b/>
          <w:sz w:val="22"/>
          <w:szCs w:val="22"/>
        </w:rPr>
      </w:pPr>
    </w:p>
    <w:p w:rsidR="001F272A" w:rsidRPr="00164D8C" w:rsidRDefault="001F272A" w:rsidP="001F272A">
      <w:pPr>
        <w:jc w:val="right"/>
        <w:rPr>
          <w:b/>
          <w:sz w:val="22"/>
          <w:szCs w:val="22"/>
        </w:rPr>
      </w:pPr>
    </w:p>
    <w:p w:rsidR="001F272A" w:rsidRPr="00164D8C" w:rsidRDefault="001F272A" w:rsidP="001F272A">
      <w:pPr>
        <w:jc w:val="right"/>
        <w:rPr>
          <w:b/>
          <w:sz w:val="22"/>
          <w:szCs w:val="22"/>
        </w:rPr>
      </w:pPr>
    </w:p>
    <w:p w:rsidR="001F272A" w:rsidRPr="00164D8C" w:rsidRDefault="001F272A" w:rsidP="001F272A">
      <w:pPr>
        <w:jc w:val="right"/>
        <w:rPr>
          <w:b/>
          <w:sz w:val="22"/>
          <w:szCs w:val="22"/>
        </w:rPr>
      </w:pPr>
    </w:p>
    <w:p w:rsidR="001F272A" w:rsidRPr="00164D8C" w:rsidRDefault="001F272A" w:rsidP="001F272A">
      <w:pPr>
        <w:jc w:val="right"/>
        <w:rPr>
          <w:b/>
          <w:sz w:val="22"/>
          <w:szCs w:val="22"/>
        </w:rPr>
      </w:pPr>
    </w:p>
    <w:p w:rsidR="001F272A" w:rsidRPr="00164D8C" w:rsidRDefault="001F272A" w:rsidP="001F272A">
      <w:pPr>
        <w:jc w:val="center"/>
        <w:rPr>
          <w:b/>
          <w:sz w:val="22"/>
          <w:szCs w:val="22"/>
        </w:rPr>
      </w:pPr>
    </w:p>
    <w:p w:rsidR="001F272A" w:rsidRPr="00164D8C" w:rsidRDefault="001F272A" w:rsidP="001F272A">
      <w:pPr>
        <w:ind w:firstLine="720"/>
        <w:jc w:val="center"/>
        <w:rPr>
          <w:b/>
          <w:sz w:val="22"/>
          <w:szCs w:val="22"/>
        </w:rPr>
      </w:pPr>
      <w:r w:rsidRPr="00164D8C">
        <w:rPr>
          <w:b/>
          <w:sz w:val="22"/>
          <w:szCs w:val="22"/>
        </w:rPr>
        <w:t xml:space="preserve">Спецификация передаваемой Лицензиату Лицензии АСР «Старт» </w:t>
      </w:r>
    </w:p>
    <w:p w:rsidR="001F272A" w:rsidRPr="00164D8C" w:rsidRDefault="001F272A" w:rsidP="001F272A">
      <w:pPr>
        <w:rPr>
          <w:b/>
        </w:rPr>
      </w:pPr>
    </w:p>
    <w:p w:rsidR="001F272A" w:rsidRPr="00164D8C" w:rsidRDefault="001F272A" w:rsidP="001F272A">
      <w:pPr>
        <w:rPr>
          <w:b/>
        </w:rPr>
      </w:pPr>
    </w:p>
    <w:p w:rsidR="001F272A" w:rsidRPr="00164D8C" w:rsidRDefault="001F272A" w:rsidP="001F272A">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359"/>
        <w:gridCol w:w="1769"/>
        <w:gridCol w:w="1701"/>
        <w:gridCol w:w="1701"/>
        <w:gridCol w:w="1701"/>
      </w:tblGrid>
      <w:tr w:rsidR="001F272A" w:rsidRPr="00EA6EA5" w:rsidTr="00A72865">
        <w:tc>
          <w:tcPr>
            <w:tcW w:w="516" w:type="dxa"/>
          </w:tcPr>
          <w:p w:rsidR="001F272A" w:rsidRPr="00EA6EA5" w:rsidRDefault="001F272A" w:rsidP="00A72865">
            <w:pPr>
              <w:rPr>
                <w:sz w:val="20"/>
                <w:szCs w:val="20"/>
              </w:rPr>
            </w:pPr>
            <w:r w:rsidRPr="00EA6EA5">
              <w:rPr>
                <w:sz w:val="20"/>
                <w:szCs w:val="20"/>
              </w:rPr>
              <w:t xml:space="preserve">№ </w:t>
            </w:r>
          </w:p>
        </w:tc>
        <w:tc>
          <w:tcPr>
            <w:tcW w:w="2359" w:type="dxa"/>
          </w:tcPr>
          <w:p w:rsidR="001F272A" w:rsidRPr="00EA6EA5" w:rsidRDefault="001F272A" w:rsidP="00A72865">
            <w:pPr>
              <w:jc w:val="center"/>
            </w:pPr>
            <w:r w:rsidRPr="00EA6EA5">
              <w:rPr>
                <w:sz w:val="22"/>
                <w:szCs w:val="22"/>
              </w:rPr>
              <w:t xml:space="preserve">Наименование </w:t>
            </w:r>
          </w:p>
        </w:tc>
        <w:tc>
          <w:tcPr>
            <w:tcW w:w="1769" w:type="dxa"/>
          </w:tcPr>
          <w:p w:rsidR="001F272A" w:rsidRPr="00EA6EA5" w:rsidRDefault="001F272A" w:rsidP="00A72865">
            <w:pPr>
              <w:jc w:val="center"/>
            </w:pPr>
            <w:r w:rsidRPr="00EA6EA5">
              <w:rPr>
                <w:sz w:val="22"/>
                <w:szCs w:val="22"/>
              </w:rPr>
              <w:t>Объем передаваемой Лицензии</w:t>
            </w:r>
          </w:p>
        </w:tc>
        <w:tc>
          <w:tcPr>
            <w:tcW w:w="1701" w:type="dxa"/>
          </w:tcPr>
          <w:p w:rsidR="001F272A" w:rsidRPr="00EA6EA5" w:rsidRDefault="001F272A" w:rsidP="00A72865">
            <w:pPr>
              <w:jc w:val="center"/>
            </w:pPr>
            <w:r w:rsidRPr="00EA6EA5">
              <w:rPr>
                <w:sz w:val="22"/>
                <w:szCs w:val="22"/>
              </w:rPr>
              <w:t>Единица измерения</w:t>
            </w:r>
          </w:p>
        </w:tc>
        <w:tc>
          <w:tcPr>
            <w:tcW w:w="1701" w:type="dxa"/>
          </w:tcPr>
          <w:p w:rsidR="001F272A" w:rsidRPr="00EA6EA5" w:rsidRDefault="001F272A" w:rsidP="00A72865">
            <w:pPr>
              <w:jc w:val="center"/>
              <w:rPr>
                <w:lang w:val="en-US"/>
              </w:rPr>
            </w:pPr>
            <w:r w:rsidRPr="00EA6EA5">
              <w:rPr>
                <w:sz w:val="22"/>
                <w:szCs w:val="22"/>
              </w:rPr>
              <w:t>Стоимость, руб., без НДС</w:t>
            </w:r>
          </w:p>
        </w:tc>
        <w:tc>
          <w:tcPr>
            <w:tcW w:w="1701" w:type="dxa"/>
          </w:tcPr>
          <w:p w:rsidR="001F272A" w:rsidRPr="00EA6EA5" w:rsidRDefault="001F272A" w:rsidP="00A72865">
            <w:pPr>
              <w:jc w:val="center"/>
            </w:pPr>
            <w:r w:rsidRPr="00335703">
              <w:rPr>
                <w:sz w:val="22"/>
                <w:szCs w:val="22"/>
              </w:rPr>
              <w:t>Территория использования</w:t>
            </w:r>
          </w:p>
        </w:tc>
      </w:tr>
      <w:tr w:rsidR="001F272A" w:rsidRPr="00EA6EA5" w:rsidTr="00A72865">
        <w:trPr>
          <w:trHeight w:val="626"/>
        </w:trPr>
        <w:tc>
          <w:tcPr>
            <w:tcW w:w="516" w:type="dxa"/>
          </w:tcPr>
          <w:p w:rsidR="001F272A" w:rsidRPr="00EA6EA5" w:rsidRDefault="001F272A" w:rsidP="00A72865">
            <w:pPr>
              <w:rPr>
                <w:sz w:val="20"/>
                <w:szCs w:val="20"/>
              </w:rPr>
            </w:pPr>
            <w:r w:rsidRPr="00EA6EA5">
              <w:rPr>
                <w:sz w:val="20"/>
                <w:szCs w:val="20"/>
              </w:rPr>
              <w:t xml:space="preserve">1. </w:t>
            </w:r>
          </w:p>
        </w:tc>
        <w:tc>
          <w:tcPr>
            <w:tcW w:w="2359" w:type="dxa"/>
          </w:tcPr>
          <w:p w:rsidR="001F272A" w:rsidRPr="00EA6EA5" w:rsidRDefault="001F272A" w:rsidP="00A72865">
            <w:r w:rsidRPr="00EA6EA5">
              <w:rPr>
                <w:sz w:val="22"/>
                <w:szCs w:val="22"/>
              </w:rPr>
              <w:t>Модуль «СТАРТ-</w:t>
            </w:r>
            <w:r w:rsidRPr="00EA6EA5">
              <w:rPr>
                <w:sz w:val="22"/>
                <w:szCs w:val="22"/>
                <w:lang w:val="en-US"/>
              </w:rPr>
              <w:t>IP</w:t>
            </w:r>
            <w:r w:rsidRPr="00EA6EA5">
              <w:rPr>
                <w:sz w:val="22"/>
                <w:szCs w:val="22"/>
              </w:rPr>
              <w:t xml:space="preserve">» </w:t>
            </w:r>
          </w:p>
          <w:p w:rsidR="001F272A" w:rsidRPr="00EA6EA5" w:rsidRDefault="001F272A" w:rsidP="00A72865"/>
          <w:p w:rsidR="001F272A" w:rsidRPr="00EA6EA5" w:rsidRDefault="001F272A" w:rsidP="00A72865"/>
        </w:tc>
        <w:tc>
          <w:tcPr>
            <w:tcW w:w="1769" w:type="dxa"/>
            <w:shd w:val="clear" w:color="auto" w:fill="FFFFFF"/>
          </w:tcPr>
          <w:p w:rsidR="001F272A" w:rsidRPr="00F91CD3" w:rsidRDefault="001F272A" w:rsidP="00A72865">
            <w:pPr>
              <w:jc w:val="right"/>
              <w:rPr>
                <w:lang w:val="en-US"/>
              </w:rPr>
            </w:pPr>
            <w:r>
              <w:rPr>
                <w:lang w:val="en-US"/>
              </w:rPr>
              <w:t>145000</w:t>
            </w:r>
          </w:p>
        </w:tc>
        <w:tc>
          <w:tcPr>
            <w:tcW w:w="1701" w:type="dxa"/>
            <w:shd w:val="clear" w:color="auto" w:fill="FFFFFF"/>
          </w:tcPr>
          <w:p w:rsidR="001F272A" w:rsidRDefault="001F272A" w:rsidP="00A72865">
            <w:r w:rsidRPr="00EA6EA5">
              <w:rPr>
                <w:sz w:val="22"/>
                <w:szCs w:val="22"/>
              </w:rPr>
              <w:t>Абонентов/</w:t>
            </w:r>
          </w:p>
          <w:p w:rsidR="001F272A" w:rsidRPr="00EA6EA5" w:rsidRDefault="001F272A" w:rsidP="00A72865">
            <w:r w:rsidRPr="00EA6EA5">
              <w:rPr>
                <w:sz w:val="22"/>
                <w:szCs w:val="22"/>
              </w:rPr>
              <w:t>подключений</w:t>
            </w:r>
          </w:p>
        </w:tc>
        <w:tc>
          <w:tcPr>
            <w:tcW w:w="1701" w:type="dxa"/>
          </w:tcPr>
          <w:p w:rsidR="001F272A" w:rsidRPr="00EA6EA5" w:rsidRDefault="004F76C0" w:rsidP="00A72865">
            <w:pPr>
              <w:ind w:left="-128" w:right="-148"/>
              <w:jc w:val="center"/>
              <w:rPr>
                <w:color w:val="000000"/>
              </w:rPr>
            </w:pPr>
            <w:r>
              <w:rPr>
                <w:color w:val="000000"/>
              </w:rPr>
              <w:t>57,60</w:t>
            </w:r>
          </w:p>
        </w:tc>
        <w:tc>
          <w:tcPr>
            <w:tcW w:w="1701" w:type="dxa"/>
          </w:tcPr>
          <w:p w:rsidR="001F272A" w:rsidRPr="00EA6EA5" w:rsidRDefault="001F272A" w:rsidP="00A72865">
            <w:pPr>
              <w:rPr>
                <w:color w:val="000000"/>
              </w:rPr>
            </w:pPr>
            <w:r>
              <w:rPr>
                <w:color w:val="000000"/>
              </w:rPr>
              <w:t>ПАО «Башинформсвязь»</w:t>
            </w:r>
          </w:p>
        </w:tc>
      </w:tr>
    </w:tbl>
    <w:p w:rsidR="001F272A" w:rsidRPr="00164D8C" w:rsidRDefault="001F272A" w:rsidP="001F272A">
      <w:pPr>
        <w:rPr>
          <w:b/>
        </w:rPr>
      </w:pPr>
    </w:p>
    <w:p w:rsidR="001F272A" w:rsidRPr="00164D8C" w:rsidRDefault="001F272A" w:rsidP="001F272A"/>
    <w:p w:rsidR="001F272A" w:rsidRPr="00B52D27" w:rsidRDefault="001F272A" w:rsidP="001F272A">
      <w:pPr>
        <w:ind w:firstLine="300"/>
        <w:jc w:val="right"/>
      </w:pPr>
    </w:p>
    <w:p w:rsidR="001F272A" w:rsidRPr="00B52D27" w:rsidRDefault="001F272A" w:rsidP="001F272A">
      <w:pPr>
        <w:ind w:firstLine="300"/>
        <w:jc w:val="right"/>
      </w:pPr>
    </w:p>
    <w:tbl>
      <w:tblPr>
        <w:tblW w:w="0" w:type="auto"/>
        <w:tblInd w:w="758" w:type="dxa"/>
        <w:tblLook w:val="0000" w:firstRow="0" w:lastRow="0" w:firstColumn="0" w:lastColumn="0" w:noHBand="0" w:noVBand="0"/>
      </w:tblPr>
      <w:tblGrid>
        <w:gridCol w:w="4440"/>
        <w:gridCol w:w="4437"/>
      </w:tblGrid>
      <w:tr w:rsidR="001F272A" w:rsidRPr="007C0918" w:rsidTr="00A72865">
        <w:tc>
          <w:tcPr>
            <w:tcW w:w="4455" w:type="dxa"/>
          </w:tcPr>
          <w:p w:rsidR="001F272A" w:rsidRPr="00226B72" w:rsidRDefault="001F272A" w:rsidP="00A72865">
            <w:pPr>
              <w:jc w:val="both"/>
            </w:pPr>
            <w:r w:rsidRPr="00226B72">
              <w:rPr>
                <w:sz w:val="22"/>
                <w:szCs w:val="22"/>
              </w:rPr>
              <w:t xml:space="preserve">За </w:t>
            </w:r>
            <w:r>
              <w:rPr>
                <w:sz w:val="22"/>
                <w:szCs w:val="22"/>
              </w:rPr>
              <w:t>Лицензиара</w:t>
            </w:r>
            <w:r w:rsidRPr="00226B72">
              <w:rPr>
                <w:sz w:val="22"/>
                <w:szCs w:val="22"/>
              </w:rPr>
              <w:t>:</w:t>
            </w:r>
          </w:p>
          <w:p w:rsidR="001F272A" w:rsidRDefault="001F272A" w:rsidP="00A72865">
            <w:pPr>
              <w:keepNext/>
              <w:spacing w:before="240" w:after="60"/>
              <w:jc w:val="both"/>
              <w:outlineLvl w:val="2"/>
            </w:pPr>
          </w:p>
          <w:p w:rsidR="001F272A" w:rsidRPr="00226B72" w:rsidRDefault="001F272A" w:rsidP="00A72865">
            <w:pPr>
              <w:keepNext/>
              <w:spacing w:before="240" w:after="60"/>
              <w:jc w:val="both"/>
              <w:outlineLvl w:val="2"/>
            </w:pPr>
          </w:p>
          <w:p w:rsidR="001F272A" w:rsidRPr="00226B72" w:rsidRDefault="001F272A" w:rsidP="00A72865">
            <w:pPr>
              <w:keepNext/>
              <w:spacing w:before="240" w:after="60"/>
              <w:jc w:val="both"/>
              <w:outlineLvl w:val="2"/>
            </w:pPr>
          </w:p>
          <w:p w:rsidR="001F272A" w:rsidRPr="00226B72" w:rsidRDefault="001F272A" w:rsidP="00A72865">
            <w:pPr>
              <w:jc w:val="both"/>
            </w:pPr>
            <w:r w:rsidRPr="00226B72">
              <w:rPr>
                <w:sz w:val="22"/>
                <w:szCs w:val="22"/>
              </w:rPr>
              <w:t xml:space="preserve">____________________ </w:t>
            </w:r>
            <w:r>
              <w:rPr>
                <w:sz w:val="22"/>
                <w:szCs w:val="22"/>
              </w:rPr>
              <w:t>/                /</w:t>
            </w:r>
          </w:p>
          <w:p w:rsidR="001F272A" w:rsidRPr="00226B72" w:rsidRDefault="001F272A" w:rsidP="00A72865">
            <w:pPr>
              <w:jc w:val="both"/>
            </w:pPr>
            <w:r w:rsidRPr="00226B72">
              <w:rPr>
                <w:sz w:val="22"/>
                <w:szCs w:val="22"/>
              </w:rPr>
              <w:t>М.П.</w:t>
            </w:r>
          </w:p>
        </w:tc>
        <w:tc>
          <w:tcPr>
            <w:tcW w:w="4452" w:type="dxa"/>
          </w:tcPr>
          <w:p w:rsidR="001F272A" w:rsidRPr="00226B72" w:rsidRDefault="001F272A" w:rsidP="00A72865">
            <w:r w:rsidRPr="00226B72">
              <w:rPr>
                <w:sz w:val="22"/>
                <w:szCs w:val="22"/>
              </w:rPr>
              <w:t xml:space="preserve">За </w:t>
            </w:r>
            <w:r>
              <w:rPr>
                <w:sz w:val="22"/>
                <w:szCs w:val="22"/>
              </w:rPr>
              <w:t>Лицензиата</w:t>
            </w:r>
            <w:r w:rsidRPr="00226B72">
              <w:rPr>
                <w:sz w:val="22"/>
                <w:szCs w:val="22"/>
              </w:rPr>
              <w:t>:</w:t>
            </w:r>
          </w:p>
          <w:p w:rsidR="001F272A" w:rsidRPr="007C0918" w:rsidRDefault="001F272A" w:rsidP="00A72865"/>
          <w:p w:rsidR="001F272A" w:rsidRPr="007C0918" w:rsidRDefault="001F272A" w:rsidP="00A72865"/>
          <w:p w:rsidR="001F272A" w:rsidRDefault="001F272A" w:rsidP="00A72865"/>
          <w:p w:rsidR="001F272A" w:rsidRDefault="001F272A" w:rsidP="00A72865"/>
          <w:p w:rsidR="001F272A" w:rsidRPr="007C0918" w:rsidRDefault="001F272A" w:rsidP="00A72865"/>
          <w:p w:rsidR="001F272A" w:rsidRPr="007C0918" w:rsidRDefault="001F272A" w:rsidP="00A72865"/>
          <w:p w:rsidR="001F272A" w:rsidRPr="00226B72" w:rsidRDefault="001F272A" w:rsidP="00A72865">
            <w:r w:rsidRPr="00226B72">
              <w:rPr>
                <w:sz w:val="22"/>
                <w:szCs w:val="22"/>
              </w:rPr>
              <w:t>____________________</w:t>
            </w:r>
            <w:r>
              <w:rPr>
                <w:sz w:val="22"/>
                <w:szCs w:val="22"/>
              </w:rPr>
              <w:t xml:space="preserve"> /                  /</w:t>
            </w:r>
            <w:r w:rsidRPr="007C0918">
              <w:rPr>
                <w:sz w:val="22"/>
                <w:szCs w:val="22"/>
              </w:rPr>
              <w:t xml:space="preserve"> </w:t>
            </w:r>
          </w:p>
          <w:p w:rsidR="001F272A" w:rsidRPr="00226B72" w:rsidRDefault="001F272A" w:rsidP="00A72865">
            <w:r w:rsidRPr="00226B72">
              <w:rPr>
                <w:sz w:val="22"/>
                <w:szCs w:val="22"/>
              </w:rPr>
              <w:t>М.П.</w:t>
            </w:r>
          </w:p>
        </w:tc>
      </w:tr>
    </w:tbl>
    <w:p w:rsidR="001F272A" w:rsidRPr="00B52D27" w:rsidRDefault="001F272A" w:rsidP="001F272A">
      <w:pPr>
        <w:ind w:firstLine="300"/>
      </w:pPr>
    </w:p>
    <w:p w:rsidR="001F272A" w:rsidRPr="00B52D27" w:rsidRDefault="001F272A" w:rsidP="001F272A">
      <w:pPr>
        <w:ind w:firstLine="300"/>
        <w:jc w:val="right"/>
      </w:pPr>
    </w:p>
    <w:p w:rsidR="001F272A" w:rsidRPr="00B52D27" w:rsidRDefault="001F272A" w:rsidP="001F272A">
      <w:pPr>
        <w:ind w:firstLine="300"/>
        <w:jc w:val="right"/>
      </w:pPr>
    </w:p>
    <w:p w:rsidR="001F272A" w:rsidRPr="00B52D27" w:rsidRDefault="001F272A" w:rsidP="001F272A">
      <w:pPr>
        <w:ind w:firstLine="300"/>
        <w:jc w:val="right"/>
      </w:pPr>
    </w:p>
    <w:p w:rsidR="001F272A" w:rsidRPr="00B52D27" w:rsidRDefault="001F272A" w:rsidP="001F272A">
      <w:pPr>
        <w:ind w:firstLine="300"/>
        <w:jc w:val="right"/>
      </w:pPr>
    </w:p>
    <w:p w:rsidR="001F272A" w:rsidRPr="00B52D27" w:rsidRDefault="001F272A" w:rsidP="001F272A">
      <w:pPr>
        <w:ind w:firstLine="300"/>
        <w:jc w:val="right"/>
      </w:pPr>
    </w:p>
    <w:p w:rsidR="001F272A" w:rsidRPr="00B52D27" w:rsidRDefault="001F272A" w:rsidP="001F272A">
      <w:pPr>
        <w:ind w:firstLine="300"/>
        <w:jc w:val="right"/>
      </w:pPr>
    </w:p>
    <w:p w:rsidR="001F272A" w:rsidRDefault="001F272A" w:rsidP="001F272A">
      <w:pPr>
        <w:ind w:firstLine="300"/>
        <w:rPr>
          <w:b/>
          <w:bCs/>
        </w:rPr>
      </w:pPr>
      <w:r w:rsidRPr="00B52D27" w:rsidDel="009020DC">
        <w:t xml:space="preserve"> </w:t>
      </w:r>
    </w:p>
    <w:p w:rsidR="001F272A" w:rsidRPr="00164D8C" w:rsidRDefault="001F272A" w:rsidP="001F272A">
      <w:pPr>
        <w:pageBreakBefore/>
        <w:jc w:val="right"/>
        <w:rPr>
          <w:b/>
          <w:sz w:val="22"/>
          <w:szCs w:val="22"/>
        </w:rPr>
      </w:pPr>
      <w:r>
        <w:rPr>
          <w:b/>
          <w:sz w:val="22"/>
          <w:szCs w:val="22"/>
        </w:rPr>
        <w:t>Приложение № 2</w:t>
      </w:r>
      <w:r w:rsidRPr="00164D8C">
        <w:rPr>
          <w:b/>
          <w:sz w:val="22"/>
          <w:szCs w:val="22"/>
        </w:rPr>
        <w:t xml:space="preserve"> </w:t>
      </w:r>
    </w:p>
    <w:p w:rsidR="001F272A" w:rsidRPr="00164D8C" w:rsidRDefault="001F272A" w:rsidP="001F272A">
      <w:pPr>
        <w:jc w:val="right"/>
        <w:rPr>
          <w:b/>
          <w:sz w:val="22"/>
          <w:szCs w:val="22"/>
        </w:rPr>
      </w:pPr>
      <w:r w:rsidRPr="00164D8C">
        <w:rPr>
          <w:b/>
          <w:sz w:val="22"/>
          <w:szCs w:val="22"/>
        </w:rPr>
        <w:t xml:space="preserve">к Лицензионному Договору № </w:t>
      </w:r>
    </w:p>
    <w:p w:rsidR="001F272A" w:rsidRDefault="001F272A" w:rsidP="001F272A">
      <w:pPr>
        <w:ind w:left="360" w:right="-61"/>
        <w:jc w:val="right"/>
        <w:rPr>
          <w:b/>
          <w:sz w:val="22"/>
          <w:szCs w:val="22"/>
        </w:rPr>
      </w:pPr>
      <w:r>
        <w:rPr>
          <w:b/>
          <w:sz w:val="22"/>
          <w:szCs w:val="22"/>
        </w:rPr>
        <w:t xml:space="preserve">        от «____» _____________2016</w:t>
      </w:r>
      <w:r w:rsidRPr="00164D8C">
        <w:rPr>
          <w:b/>
          <w:sz w:val="22"/>
          <w:szCs w:val="22"/>
        </w:rPr>
        <w:t xml:space="preserve"> г.</w:t>
      </w:r>
    </w:p>
    <w:p w:rsidR="001F272A" w:rsidRPr="007C4AFC" w:rsidRDefault="001F272A" w:rsidP="001F272A">
      <w:pPr>
        <w:ind w:left="360" w:right="-61"/>
        <w:jc w:val="right"/>
      </w:pPr>
    </w:p>
    <w:p w:rsidR="001F272A" w:rsidRPr="00B2735D" w:rsidRDefault="001F272A" w:rsidP="001F272A">
      <w:pPr>
        <w:ind w:left="360" w:right="284"/>
        <w:jc w:val="center"/>
        <w:rPr>
          <w:b/>
        </w:rPr>
      </w:pPr>
      <w:r>
        <w:rPr>
          <w:b/>
        </w:rPr>
        <w:t>Функциональное описание АСР «Старт»</w:t>
      </w:r>
    </w:p>
    <w:tbl>
      <w:tblPr>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8045"/>
      </w:tblGrid>
      <w:tr w:rsidR="001F272A" w:rsidRPr="00D27E64" w:rsidTr="00A72865">
        <w:trPr>
          <w:tblHeader/>
        </w:trPr>
        <w:tc>
          <w:tcPr>
            <w:tcW w:w="10280" w:type="dxa"/>
            <w:gridSpan w:val="2"/>
          </w:tcPr>
          <w:p w:rsidR="001F272A" w:rsidRPr="00D27E64" w:rsidRDefault="001F272A" w:rsidP="00A72865">
            <w:pPr>
              <w:jc w:val="center"/>
              <w:rPr>
                <w:b/>
              </w:rPr>
            </w:pPr>
            <w:r w:rsidRPr="00D27E64">
              <w:rPr>
                <w:b/>
              </w:rPr>
              <w:t>Модуль «Старт-IP»</w:t>
            </w:r>
          </w:p>
        </w:tc>
      </w:tr>
      <w:tr w:rsidR="001F272A" w:rsidRPr="00D27E64" w:rsidTr="00A72865">
        <w:trPr>
          <w:tblHeader/>
        </w:trPr>
        <w:tc>
          <w:tcPr>
            <w:tcW w:w="2235" w:type="dxa"/>
          </w:tcPr>
          <w:p w:rsidR="001F272A" w:rsidRPr="00D27E64" w:rsidRDefault="001F272A" w:rsidP="00A72865">
            <w:pPr>
              <w:jc w:val="center"/>
              <w:rPr>
                <w:b/>
              </w:rPr>
            </w:pPr>
            <w:r w:rsidRPr="00D27E64">
              <w:rPr>
                <w:b/>
              </w:rPr>
              <w:t>Подсистемы</w:t>
            </w:r>
          </w:p>
        </w:tc>
        <w:tc>
          <w:tcPr>
            <w:tcW w:w="8045" w:type="dxa"/>
          </w:tcPr>
          <w:p w:rsidR="001F272A" w:rsidRPr="00D27E64" w:rsidRDefault="001F272A" w:rsidP="00A72865">
            <w:pPr>
              <w:jc w:val="center"/>
              <w:rPr>
                <w:b/>
              </w:rPr>
            </w:pPr>
            <w:r w:rsidRPr="00D27E64">
              <w:rPr>
                <w:b/>
              </w:rPr>
              <w:t>Выполняемые функции</w:t>
            </w:r>
          </w:p>
        </w:tc>
      </w:tr>
      <w:tr w:rsidR="001F272A" w:rsidRPr="00D27E64" w:rsidTr="00A72865">
        <w:tc>
          <w:tcPr>
            <w:tcW w:w="2235" w:type="dxa"/>
          </w:tcPr>
          <w:p w:rsidR="001F272A" w:rsidRPr="00D27E64" w:rsidRDefault="001F272A" w:rsidP="00A72865">
            <w:pPr>
              <w:rPr>
                <w:b/>
              </w:rPr>
            </w:pPr>
            <w:r>
              <w:rPr>
                <w:b/>
              </w:rPr>
              <w:t xml:space="preserve">Обеспечение услуг </w:t>
            </w:r>
            <w:r>
              <w:rPr>
                <w:b/>
                <w:lang w:val="en-US"/>
              </w:rPr>
              <w:t>IPTV</w:t>
            </w:r>
            <w:r w:rsidRPr="008E7F0C">
              <w:rPr>
                <w:b/>
              </w:rPr>
              <w:t xml:space="preserve"> </w:t>
            </w:r>
            <w:r>
              <w:rPr>
                <w:b/>
              </w:rPr>
              <w:t>и широкополосного доступа к сети Интернет</w:t>
            </w:r>
            <w:r w:rsidRPr="00D27E64">
              <w:rPr>
                <w:b/>
              </w:rPr>
              <w:t xml:space="preserve"> </w:t>
            </w:r>
          </w:p>
        </w:tc>
        <w:tc>
          <w:tcPr>
            <w:tcW w:w="8045" w:type="dxa"/>
          </w:tcPr>
          <w:p w:rsidR="001F272A" w:rsidRPr="00D27E64" w:rsidRDefault="001F272A" w:rsidP="001F272A">
            <w:pPr>
              <w:pStyle w:val="a4"/>
              <w:numPr>
                <w:ilvl w:val="0"/>
                <w:numId w:val="23"/>
              </w:numPr>
              <w:ind w:right="-8"/>
              <w:jc w:val="both"/>
            </w:pPr>
            <w:r w:rsidRPr="00D27E64">
              <w:t xml:space="preserve">Обеспечение управления доступом и тарификацией услуг широкополосного доступа на базе технологий </w:t>
            </w:r>
            <w:proofErr w:type="spellStart"/>
            <w:r w:rsidRPr="00D27E64">
              <w:t>xDSL</w:t>
            </w:r>
            <w:proofErr w:type="spellEnd"/>
            <w:r w:rsidRPr="00D27E64">
              <w:t xml:space="preserve">, </w:t>
            </w:r>
            <w:proofErr w:type="spellStart"/>
            <w:r w:rsidRPr="00D27E64">
              <w:t>FTTx</w:t>
            </w:r>
            <w:proofErr w:type="spellEnd"/>
            <w:r w:rsidRPr="00D27E64">
              <w:t xml:space="preserve">, </w:t>
            </w:r>
            <w:proofErr w:type="spellStart"/>
            <w:r>
              <w:rPr>
                <w:lang w:val="en-US"/>
              </w:rPr>
              <w:t>xPON</w:t>
            </w:r>
            <w:proofErr w:type="spellEnd"/>
            <w:r w:rsidRPr="000D51BF">
              <w:t xml:space="preserve">, </w:t>
            </w:r>
            <w:r w:rsidRPr="00D27E64">
              <w:t xml:space="preserve">беспроводных технологий, </w:t>
            </w:r>
            <w:proofErr w:type="spellStart"/>
            <w:r w:rsidRPr="00D27E64">
              <w:t>Wi-Fi</w:t>
            </w:r>
            <w:proofErr w:type="spellEnd"/>
            <w:r w:rsidRPr="00D27E64">
              <w:t>.</w:t>
            </w:r>
          </w:p>
          <w:p w:rsidR="001F272A" w:rsidRPr="00D27E64" w:rsidRDefault="001F272A" w:rsidP="001F272A">
            <w:pPr>
              <w:pStyle w:val="a4"/>
              <w:numPr>
                <w:ilvl w:val="0"/>
                <w:numId w:val="23"/>
              </w:numPr>
              <w:ind w:right="-8"/>
              <w:jc w:val="both"/>
            </w:pPr>
            <w:r w:rsidRPr="00D27E64">
              <w:t xml:space="preserve">Управление и тарификация услуг на базе доступа к мультимедийно - </w:t>
            </w:r>
            <w:proofErr w:type="spellStart"/>
            <w:r w:rsidRPr="00D27E64">
              <w:t>мультисервисным</w:t>
            </w:r>
            <w:proofErr w:type="spellEnd"/>
            <w:r w:rsidRPr="00D27E64">
              <w:t xml:space="preserve"> сетям.</w:t>
            </w:r>
          </w:p>
          <w:p w:rsidR="001F272A" w:rsidRPr="00D27E64" w:rsidRDefault="001F272A" w:rsidP="001F272A">
            <w:pPr>
              <w:pStyle w:val="a4"/>
              <w:numPr>
                <w:ilvl w:val="0"/>
                <w:numId w:val="23"/>
              </w:numPr>
              <w:ind w:right="-8"/>
              <w:jc w:val="both"/>
            </w:pPr>
            <w:r w:rsidRPr="00D27E64">
              <w:t>Настройка параметризованного профиля ограничений на модель доступа к ресурсам.</w:t>
            </w:r>
          </w:p>
          <w:p w:rsidR="001F272A" w:rsidRPr="00D27E64" w:rsidRDefault="001F272A" w:rsidP="001F272A">
            <w:pPr>
              <w:pStyle w:val="a4"/>
              <w:numPr>
                <w:ilvl w:val="0"/>
                <w:numId w:val="23"/>
              </w:numPr>
              <w:ind w:right="-8" w:hanging="408"/>
              <w:jc w:val="both"/>
            </w:pPr>
            <w:r w:rsidRPr="00D27E64">
              <w:t>Динамическое управление параметрами доступа абонента с использованием оборудования BRAS (</w:t>
            </w:r>
            <w:proofErr w:type="spellStart"/>
            <w:r w:rsidRPr="00D27E64">
              <w:t>Juniper</w:t>
            </w:r>
            <w:proofErr w:type="spellEnd"/>
            <w:r w:rsidRPr="00D27E64">
              <w:t xml:space="preserve"> ERX/SDX, </w:t>
            </w:r>
            <w:proofErr w:type="spellStart"/>
            <w:r w:rsidRPr="00D27E64">
              <w:t>Huawei</w:t>
            </w:r>
            <w:proofErr w:type="spellEnd"/>
            <w:r w:rsidRPr="00D27E64">
              <w:t xml:space="preserve"> ME).</w:t>
            </w:r>
          </w:p>
          <w:p w:rsidR="001F272A" w:rsidRPr="00D27E64" w:rsidRDefault="001F272A" w:rsidP="001F272A">
            <w:pPr>
              <w:pStyle w:val="a4"/>
              <w:numPr>
                <w:ilvl w:val="0"/>
                <w:numId w:val="23"/>
              </w:numPr>
              <w:ind w:right="-8"/>
              <w:jc w:val="both"/>
            </w:pPr>
            <w:r w:rsidRPr="00D27E64">
              <w:t>Управление доступом к услугам в зависимости от состояния баланса лицевого счета.</w:t>
            </w:r>
          </w:p>
          <w:p w:rsidR="001F272A" w:rsidRPr="00D27E64" w:rsidRDefault="001F272A" w:rsidP="001F272A">
            <w:pPr>
              <w:pStyle w:val="a4"/>
              <w:numPr>
                <w:ilvl w:val="0"/>
                <w:numId w:val="23"/>
              </w:numPr>
              <w:ind w:right="-8"/>
              <w:jc w:val="both"/>
            </w:pPr>
            <w:r w:rsidRPr="00D27E64">
              <w:t>Управление доступом к услугам в зависимости от объема и параметров предоставленных услуг.</w:t>
            </w:r>
          </w:p>
          <w:p w:rsidR="001F272A" w:rsidRPr="00D27E64" w:rsidRDefault="001F272A" w:rsidP="001F272A">
            <w:pPr>
              <w:pStyle w:val="a4"/>
              <w:numPr>
                <w:ilvl w:val="0"/>
                <w:numId w:val="23"/>
              </w:numPr>
              <w:ind w:right="-8"/>
              <w:jc w:val="both"/>
            </w:pPr>
            <w:r w:rsidRPr="00D27E64">
              <w:t>Дифференциация видов трафика по различным тарифам для временных и пороговых объемов.</w:t>
            </w:r>
          </w:p>
          <w:p w:rsidR="001F272A" w:rsidRPr="00D27E64" w:rsidRDefault="001F272A" w:rsidP="001F272A">
            <w:pPr>
              <w:pStyle w:val="a4"/>
              <w:numPr>
                <w:ilvl w:val="0"/>
                <w:numId w:val="23"/>
              </w:numPr>
              <w:ind w:right="-8"/>
              <w:jc w:val="both"/>
            </w:pPr>
            <w:r w:rsidRPr="00D27E64">
              <w:t>Регистрация разовых и периодических услуг.</w:t>
            </w:r>
          </w:p>
          <w:p w:rsidR="001F272A" w:rsidRPr="00D27E64" w:rsidRDefault="001F272A" w:rsidP="001F272A">
            <w:pPr>
              <w:pStyle w:val="a4"/>
              <w:numPr>
                <w:ilvl w:val="0"/>
                <w:numId w:val="23"/>
              </w:numPr>
              <w:ind w:right="-8"/>
              <w:jc w:val="both"/>
            </w:pPr>
            <w:r w:rsidRPr="00D27E64">
              <w:t>Регистрация услуг от серверов доступа по протоколу RADIUS.</w:t>
            </w:r>
          </w:p>
          <w:p w:rsidR="001F272A" w:rsidRPr="00D27E64" w:rsidRDefault="001F272A" w:rsidP="001F272A">
            <w:pPr>
              <w:pStyle w:val="a4"/>
              <w:numPr>
                <w:ilvl w:val="0"/>
                <w:numId w:val="23"/>
              </w:numPr>
              <w:ind w:right="-8"/>
              <w:jc w:val="both"/>
            </w:pPr>
            <w:r w:rsidRPr="00D27E64">
              <w:t>Регистрация услуг с уже указанной стоимостью из внешней системы.</w:t>
            </w:r>
          </w:p>
          <w:p w:rsidR="001F272A" w:rsidRPr="00D27E64" w:rsidRDefault="001F272A" w:rsidP="001F272A">
            <w:pPr>
              <w:pStyle w:val="a4"/>
              <w:numPr>
                <w:ilvl w:val="0"/>
                <w:numId w:val="23"/>
              </w:numPr>
              <w:ind w:right="-8"/>
              <w:jc w:val="both"/>
            </w:pPr>
            <w:r w:rsidRPr="00D27E64">
              <w:t>Тарификация в режиме близком к реальному времени.</w:t>
            </w:r>
          </w:p>
          <w:p w:rsidR="001F272A" w:rsidRPr="00D27E64" w:rsidRDefault="001F272A" w:rsidP="001F272A">
            <w:pPr>
              <w:pStyle w:val="a4"/>
              <w:numPr>
                <w:ilvl w:val="0"/>
                <w:numId w:val="23"/>
              </w:numPr>
              <w:ind w:right="-8"/>
              <w:jc w:val="both"/>
            </w:pPr>
            <w:r w:rsidRPr="00D27E64">
              <w:t>Поддержка применения скидок и назначения условий тарификации.</w:t>
            </w:r>
          </w:p>
          <w:p w:rsidR="001F272A" w:rsidRPr="00D27E64" w:rsidRDefault="001F272A" w:rsidP="001F272A">
            <w:pPr>
              <w:pStyle w:val="a4"/>
              <w:numPr>
                <w:ilvl w:val="0"/>
                <w:numId w:val="23"/>
              </w:numPr>
              <w:ind w:right="-8"/>
              <w:jc w:val="both"/>
            </w:pPr>
            <w:r w:rsidRPr="00D27E64">
              <w:t>Настройка блокировок различных типов (добровольная, финансовая).</w:t>
            </w:r>
          </w:p>
          <w:p w:rsidR="001F272A" w:rsidRPr="00D27E64" w:rsidRDefault="001F272A" w:rsidP="001F272A">
            <w:pPr>
              <w:pStyle w:val="a4"/>
              <w:numPr>
                <w:ilvl w:val="0"/>
                <w:numId w:val="23"/>
              </w:numPr>
              <w:ind w:right="-8"/>
              <w:jc w:val="both"/>
            </w:pPr>
            <w:r w:rsidRPr="00D27E64">
              <w:t>Настройка моделей доступа абонентов.</w:t>
            </w:r>
          </w:p>
          <w:p w:rsidR="001F272A" w:rsidRPr="00D27E64" w:rsidRDefault="001F272A" w:rsidP="001F272A">
            <w:pPr>
              <w:pStyle w:val="a4"/>
              <w:numPr>
                <w:ilvl w:val="0"/>
                <w:numId w:val="23"/>
              </w:numPr>
              <w:ind w:right="-8"/>
              <w:jc w:val="both"/>
            </w:pPr>
            <w:r w:rsidRPr="00D27E64">
              <w:t>Поддержка кредитной и авансовой моделей расчетов.</w:t>
            </w:r>
          </w:p>
          <w:p w:rsidR="001F272A" w:rsidRPr="00D27E64" w:rsidRDefault="001F272A" w:rsidP="001F272A">
            <w:pPr>
              <w:pStyle w:val="a4"/>
              <w:numPr>
                <w:ilvl w:val="0"/>
                <w:numId w:val="23"/>
              </w:numPr>
              <w:ind w:right="-8"/>
              <w:jc w:val="both"/>
            </w:pPr>
            <w:r w:rsidRPr="00D27E64">
              <w:t xml:space="preserve">Статистика </w:t>
            </w:r>
            <w:r>
              <w:t xml:space="preserve">и отчетность </w:t>
            </w:r>
            <w:r w:rsidRPr="00D27E64">
              <w:t>по оказанным услугам.</w:t>
            </w:r>
          </w:p>
          <w:p w:rsidR="001F272A" w:rsidRPr="00D27E64" w:rsidRDefault="001F272A" w:rsidP="001F272A">
            <w:pPr>
              <w:pStyle w:val="a4"/>
              <w:numPr>
                <w:ilvl w:val="0"/>
                <w:numId w:val="23"/>
              </w:numPr>
              <w:ind w:right="-8"/>
              <w:jc w:val="both"/>
            </w:pPr>
            <w:r w:rsidRPr="00D27E64">
              <w:t>Интеграция с платформами предоставления услуг IPTV.</w:t>
            </w:r>
          </w:p>
          <w:p w:rsidR="001F272A" w:rsidRPr="00D27E64" w:rsidRDefault="001F272A" w:rsidP="001F272A">
            <w:pPr>
              <w:pStyle w:val="a4"/>
              <w:numPr>
                <w:ilvl w:val="0"/>
                <w:numId w:val="23"/>
              </w:numPr>
              <w:ind w:right="-8"/>
              <w:jc w:val="both"/>
            </w:pPr>
            <w:r w:rsidRPr="00D27E64">
              <w:t>Регистрация периодических услуг (периодическая плата за подписку на пакеты каналов, аренд</w:t>
            </w:r>
            <w:r>
              <w:t>у</w:t>
            </w:r>
            <w:r w:rsidRPr="00D27E64">
              <w:t xml:space="preserve"> оборудования) и разовых (заказ фильма, контента) услуг.</w:t>
            </w:r>
          </w:p>
          <w:p w:rsidR="001F272A" w:rsidRPr="00D27E64" w:rsidRDefault="001F272A" w:rsidP="001F272A">
            <w:pPr>
              <w:pStyle w:val="a4"/>
              <w:numPr>
                <w:ilvl w:val="0"/>
                <w:numId w:val="23"/>
              </w:numPr>
              <w:ind w:right="-8"/>
              <w:jc w:val="both"/>
            </w:pPr>
            <w:r w:rsidRPr="00D27E64">
              <w:t>Поддержка предоставления</w:t>
            </w:r>
            <w:r>
              <w:t xml:space="preserve"> услуг</w:t>
            </w:r>
            <w:r w:rsidRPr="00D27E64">
              <w:t>:</w:t>
            </w:r>
          </w:p>
          <w:p w:rsidR="001F272A" w:rsidRPr="00D27E64" w:rsidRDefault="001F272A" w:rsidP="00A72865">
            <w:pPr>
              <w:pStyle w:val="a4"/>
              <w:ind w:left="360" w:right="-8"/>
              <w:jc w:val="both"/>
            </w:pPr>
            <w:r w:rsidRPr="00D27E64">
              <w:t>- видео по запросу (</w:t>
            </w:r>
            <w:proofErr w:type="spellStart"/>
            <w:r w:rsidRPr="00D27E64">
              <w:t>VoD</w:t>
            </w:r>
            <w:proofErr w:type="spellEnd"/>
            <w:r w:rsidRPr="00D27E64">
              <w:t>);</w:t>
            </w:r>
          </w:p>
          <w:p w:rsidR="001F272A" w:rsidRPr="00D27E64" w:rsidRDefault="001F272A" w:rsidP="00A72865">
            <w:pPr>
              <w:pStyle w:val="a4"/>
              <w:ind w:left="360" w:right="-8"/>
              <w:jc w:val="both"/>
            </w:pPr>
            <w:r w:rsidRPr="00D27E64">
              <w:t>- контент по запросу (</w:t>
            </w:r>
            <w:proofErr w:type="spellStart"/>
            <w:r w:rsidRPr="00D27E64">
              <w:t>CoD</w:t>
            </w:r>
            <w:proofErr w:type="spellEnd"/>
            <w:r w:rsidRPr="00D27E64">
              <w:t>);</w:t>
            </w:r>
          </w:p>
          <w:p w:rsidR="001F272A" w:rsidRPr="00D27E64" w:rsidRDefault="001F272A" w:rsidP="00A72865">
            <w:pPr>
              <w:pStyle w:val="a4"/>
              <w:ind w:left="360" w:right="-8"/>
              <w:jc w:val="both"/>
            </w:pPr>
            <w:r w:rsidRPr="00D27E64">
              <w:t>- персональный видеомагнитофон (PVR);</w:t>
            </w:r>
          </w:p>
          <w:p w:rsidR="001F272A" w:rsidRPr="00D27E64" w:rsidRDefault="001F272A" w:rsidP="00A72865">
            <w:pPr>
              <w:pStyle w:val="a4"/>
              <w:ind w:left="360" w:right="-8"/>
              <w:jc w:val="both"/>
            </w:pPr>
            <w:r w:rsidRPr="00D27E64">
              <w:t>- виртуальный кинозал (</w:t>
            </w:r>
            <w:proofErr w:type="spellStart"/>
            <w:r w:rsidRPr="00D27E64">
              <w:t>NVoD</w:t>
            </w:r>
            <w:proofErr w:type="spellEnd"/>
            <w:r w:rsidRPr="00D27E64">
              <w:t>);</w:t>
            </w:r>
          </w:p>
          <w:p w:rsidR="001F272A" w:rsidRPr="00D27E64" w:rsidRDefault="001F272A" w:rsidP="00A72865">
            <w:pPr>
              <w:pStyle w:val="a4"/>
              <w:ind w:left="360" w:right="-8"/>
              <w:jc w:val="both"/>
            </w:pPr>
            <w:r w:rsidRPr="00D27E64">
              <w:t>- перемотка (</w:t>
            </w:r>
            <w:proofErr w:type="spellStart"/>
            <w:r w:rsidRPr="00D27E64">
              <w:t>StartOver</w:t>
            </w:r>
            <w:proofErr w:type="spellEnd"/>
            <w:r w:rsidRPr="00D27E64">
              <w:t>);</w:t>
            </w:r>
          </w:p>
          <w:p w:rsidR="001F272A" w:rsidRPr="00D27E64" w:rsidRDefault="001F272A" w:rsidP="00A72865">
            <w:pPr>
              <w:pStyle w:val="a4"/>
              <w:ind w:left="360" w:right="-8"/>
              <w:jc w:val="both"/>
            </w:pPr>
            <w:r w:rsidRPr="00D27E64">
              <w:t>- игры на экране ТВ.</w:t>
            </w:r>
          </w:p>
          <w:p w:rsidR="001F272A" w:rsidRPr="00D27E64" w:rsidRDefault="001F272A" w:rsidP="001F272A">
            <w:pPr>
              <w:pStyle w:val="a4"/>
              <w:numPr>
                <w:ilvl w:val="0"/>
                <w:numId w:val="23"/>
              </w:numPr>
              <w:ind w:right="-8"/>
              <w:jc w:val="both"/>
            </w:pPr>
            <w:r w:rsidRPr="00D27E64">
              <w:t>Управление подпиской на периодические услуги.</w:t>
            </w:r>
          </w:p>
          <w:p w:rsidR="001F272A" w:rsidRPr="00D27E64" w:rsidRDefault="001F272A" w:rsidP="001F272A">
            <w:pPr>
              <w:pStyle w:val="a4"/>
              <w:numPr>
                <w:ilvl w:val="0"/>
                <w:numId w:val="23"/>
              </w:numPr>
              <w:ind w:right="-8"/>
              <w:jc w:val="both"/>
            </w:pPr>
            <w:r w:rsidRPr="00D27E64">
              <w:t>Блокировка и разблокировка доступа к услугам (добровольная и финансовая).</w:t>
            </w:r>
          </w:p>
          <w:p w:rsidR="001F272A" w:rsidRPr="00D27E64" w:rsidRDefault="001F272A" w:rsidP="001F272A">
            <w:pPr>
              <w:pStyle w:val="a4"/>
              <w:numPr>
                <w:ilvl w:val="0"/>
                <w:numId w:val="23"/>
              </w:numPr>
              <w:spacing w:after="200" w:line="276" w:lineRule="auto"/>
              <w:ind w:right="-8"/>
              <w:jc w:val="both"/>
            </w:pPr>
            <w:r w:rsidRPr="00D27E64">
              <w:t>Статистика по оказанным услугам.</w:t>
            </w:r>
          </w:p>
        </w:tc>
      </w:tr>
    </w:tbl>
    <w:p w:rsidR="001F272A" w:rsidRDefault="001F272A" w:rsidP="004F76C0">
      <w:pPr>
        <w:rPr>
          <w:b/>
          <w:sz w:val="22"/>
          <w:szCs w:val="22"/>
        </w:rPr>
      </w:pPr>
    </w:p>
    <w:tbl>
      <w:tblPr>
        <w:tblW w:w="0" w:type="auto"/>
        <w:tblInd w:w="758" w:type="dxa"/>
        <w:tblLook w:val="0000" w:firstRow="0" w:lastRow="0" w:firstColumn="0" w:lastColumn="0" w:noHBand="0" w:noVBand="0"/>
      </w:tblPr>
      <w:tblGrid>
        <w:gridCol w:w="4440"/>
        <w:gridCol w:w="4437"/>
      </w:tblGrid>
      <w:tr w:rsidR="001F272A" w:rsidRPr="007C0918" w:rsidTr="00A72865">
        <w:tc>
          <w:tcPr>
            <w:tcW w:w="4455" w:type="dxa"/>
          </w:tcPr>
          <w:p w:rsidR="001F272A" w:rsidRDefault="001F272A" w:rsidP="00A72865">
            <w:pPr>
              <w:jc w:val="both"/>
              <w:rPr>
                <w:sz w:val="22"/>
                <w:szCs w:val="22"/>
              </w:rPr>
            </w:pPr>
            <w:r w:rsidRPr="00226B72">
              <w:rPr>
                <w:sz w:val="22"/>
                <w:szCs w:val="22"/>
              </w:rPr>
              <w:t xml:space="preserve">За </w:t>
            </w:r>
            <w:r>
              <w:rPr>
                <w:sz w:val="22"/>
                <w:szCs w:val="22"/>
              </w:rPr>
              <w:t>Лицензиара</w:t>
            </w:r>
            <w:r w:rsidRPr="00226B72">
              <w:rPr>
                <w:sz w:val="22"/>
                <w:szCs w:val="22"/>
              </w:rPr>
              <w:t>:</w:t>
            </w:r>
          </w:p>
          <w:p w:rsidR="004F76C0" w:rsidRDefault="004F76C0" w:rsidP="00A72865">
            <w:pPr>
              <w:jc w:val="both"/>
            </w:pPr>
          </w:p>
          <w:p w:rsidR="001F272A" w:rsidRPr="00226B72" w:rsidRDefault="001F272A" w:rsidP="00A72865">
            <w:pPr>
              <w:jc w:val="both"/>
            </w:pPr>
            <w:r w:rsidRPr="00226B72">
              <w:rPr>
                <w:sz w:val="22"/>
                <w:szCs w:val="22"/>
              </w:rPr>
              <w:t xml:space="preserve">____________________ </w:t>
            </w:r>
            <w:r>
              <w:rPr>
                <w:sz w:val="22"/>
                <w:szCs w:val="22"/>
              </w:rPr>
              <w:t xml:space="preserve">/        </w:t>
            </w:r>
            <w:r w:rsidR="004F76C0">
              <w:rPr>
                <w:sz w:val="22"/>
                <w:szCs w:val="22"/>
              </w:rPr>
              <w:t xml:space="preserve">   </w:t>
            </w:r>
            <w:r>
              <w:rPr>
                <w:sz w:val="22"/>
                <w:szCs w:val="22"/>
              </w:rPr>
              <w:t xml:space="preserve">        /</w:t>
            </w:r>
          </w:p>
          <w:p w:rsidR="001F272A" w:rsidRPr="00226B72" w:rsidRDefault="001F272A" w:rsidP="00A72865">
            <w:pPr>
              <w:jc w:val="both"/>
            </w:pPr>
            <w:r w:rsidRPr="00226B72">
              <w:rPr>
                <w:sz w:val="22"/>
                <w:szCs w:val="22"/>
              </w:rPr>
              <w:t>М.П.</w:t>
            </w:r>
          </w:p>
        </w:tc>
        <w:tc>
          <w:tcPr>
            <w:tcW w:w="4452" w:type="dxa"/>
          </w:tcPr>
          <w:p w:rsidR="001F272A" w:rsidRDefault="001F272A" w:rsidP="00A72865">
            <w:pPr>
              <w:rPr>
                <w:sz w:val="22"/>
                <w:szCs w:val="22"/>
              </w:rPr>
            </w:pPr>
            <w:r w:rsidRPr="00226B72">
              <w:rPr>
                <w:sz w:val="22"/>
                <w:szCs w:val="22"/>
              </w:rPr>
              <w:t xml:space="preserve">За </w:t>
            </w:r>
            <w:r>
              <w:rPr>
                <w:sz w:val="22"/>
                <w:szCs w:val="22"/>
              </w:rPr>
              <w:t>Лицензиата</w:t>
            </w:r>
            <w:r w:rsidRPr="00226B72">
              <w:rPr>
                <w:sz w:val="22"/>
                <w:szCs w:val="22"/>
              </w:rPr>
              <w:t>:</w:t>
            </w:r>
          </w:p>
          <w:p w:rsidR="004F76C0" w:rsidRPr="007C0918" w:rsidRDefault="004F76C0" w:rsidP="00A72865"/>
          <w:p w:rsidR="001F272A" w:rsidRPr="00226B72" w:rsidRDefault="001F272A" w:rsidP="00A72865">
            <w:r w:rsidRPr="00226B72">
              <w:rPr>
                <w:sz w:val="22"/>
                <w:szCs w:val="22"/>
              </w:rPr>
              <w:t>____________________</w:t>
            </w:r>
            <w:r w:rsidRPr="007C0918">
              <w:rPr>
                <w:sz w:val="22"/>
                <w:szCs w:val="22"/>
              </w:rPr>
              <w:t xml:space="preserve"> </w:t>
            </w:r>
            <w:r>
              <w:rPr>
                <w:sz w:val="22"/>
                <w:szCs w:val="22"/>
              </w:rPr>
              <w:t>/                      /</w:t>
            </w:r>
            <w:r w:rsidRPr="007C0918">
              <w:rPr>
                <w:sz w:val="22"/>
                <w:szCs w:val="22"/>
              </w:rPr>
              <w:t xml:space="preserve"> </w:t>
            </w:r>
          </w:p>
          <w:p w:rsidR="001F272A" w:rsidRPr="00226B72" w:rsidRDefault="001F272A" w:rsidP="00A72865">
            <w:r w:rsidRPr="00226B72">
              <w:rPr>
                <w:sz w:val="22"/>
                <w:szCs w:val="22"/>
              </w:rPr>
              <w:t>М.П.</w:t>
            </w:r>
          </w:p>
        </w:tc>
      </w:tr>
    </w:tbl>
    <w:p w:rsidR="001F272A" w:rsidRPr="00164D8C" w:rsidRDefault="001F272A" w:rsidP="001F272A">
      <w:pPr>
        <w:jc w:val="right"/>
        <w:rPr>
          <w:b/>
          <w:sz w:val="22"/>
          <w:szCs w:val="22"/>
        </w:rPr>
      </w:pPr>
      <w:r>
        <w:rPr>
          <w:b/>
          <w:sz w:val="22"/>
          <w:szCs w:val="22"/>
        </w:rPr>
        <w:br w:type="page"/>
        <w:t>Приложение № 3</w:t>
      </w:r>
      <w:r w:rsidRPr="00164D8C">
        <w:rPr>
          <w:b/>
          <w:sz w:val="22"/>
          <w:szCs w:val="22"/>
        </w:rPr>
        <w:t xml:space="preserve"> </w:t>
      </w:r>
    </w:p>
    <w:p w:rsidR="001F272A" w:rsidRPr="00164D8C" w:rsidRDefault="001F272A" w:rsidP="001F272A">
      <w:pPr>
        <w:jc w:val="right"/>
        <w:rPr>
          <w:b/>
          <w:sz w:val="22"/>
          <w:szCs w:val="22"/>
        </w:rPr>
      </w:pPr>
      <w:r>
        <w:rPr>
          <w:b/>
          <w:sz w:val="22"/>
          <w:szCs w:val="22"/>
        </w:rPr>
        <w:t xml:space="preserve">к Лицензионному Договору № </w:t>
      </w:r>
    </w:p>
    <w:p w:rsidR="001F272A" w:rsidRPr="007C4AFC" w:rsidRDefault="001F272A" w:rsidP="001F272A">
      <w:pPr>
        <w:ind w:left="360" w:right="-61"/>
        <w:jc w:val="right"/>
      </w:pPr>
      <w:r w:rsidRPr="00164D8C">
        <w:rPr>
          <w:b/>
          <w:sz w:val="22"/>
          <w:szCs w:val="22"/>
        </w:rPr>
        <w:t xml:space="preserve"> </w:t>
      </w:r>
      <w:r>
        <w:rPr>
          <w:b/>
          <w:sz w:val="22"/>
          <w:szCs w:val="22"/>
        </w:rPr>
        <w:t>от «____» _____________201</w:t>
      </w:r>
      <w:r>
        <w:rPr>
          <w:b/>
          <w:sz w:val="22"/>
          <w:szCs w:val="22"/>
          <w:lang w:val="en-US"/>
        </w:rPr>
        <w:t>6</w:t>
      </w:r>
      <w:r w:rsidRPr="00164D8C">
        <w:rPr>
          <w:b/>
          <w:sz w:val="22"/>
          <w:szCs w:val="22"/>
        </w:rPr>
        <w:t xml:space="preserve"> г.</w:t>
      </w:r>
    </w:p>
    <w:p w:rsidR="001F272A" w:rsidRPr="00164D8C" w:rsidRDefault="001F272A" w:rsidP="001F272A">
      <w:pPr>
        <w:jc w:val="right"/>
        <w:rPr>
          <w:b/>
          <w:sz w:val="22"/>
          <w:szCs w:val="22"/>
        </w:rPr>
      </w:pPr>
    </w:p>
    <w:p w:rsidR="001F272A" w:rsidRDefault="001F272A" w:rsidP="001F272A">
      <w:pPr>
        <w:rPr>
          <w:sz w:val="22"/>
          <w:szCs w:val="22"/>
        </w:rPr>
      </w:pPr>
    </w:p>
    <w:p w:rsidR="001F272A" w:rsidRDefault="001F272A" w:rsidP="001F272A">
      <w:pPr>
        <w:rPr>
          <w:sz w:val="22"/>
          <w:szCs w:val="22"/>
        </w:rPr>
      </w:pPr>
    </w:p>
    <w:p w:rsidR="001F272A" w:rsidRPr="00E903E8" w:rsidRDefault="001F272A" w:rsidP="001F272A">
      <w:pPr>
        <w:rPr>
          <w:sz w:val="22"/>
          <w:szCs w:val="22"/>
        </w:rPr>
      </w:pPr>
    </w:p>
    <w:p w:rsidR="001F272A" w:rsidRPr="00B52D27" w:rsidRDefault="001F272A" w:rsidP="001F272A">
      <w:pPr>
        <w:jc w:val="center"/>
        <w:rPr>
          <w:b/>
        </w:rPr>
      </w:pPr>
      <w:r w:rsidRPr="00B52D27">
        <w:rPr>
          <w:b/>
        </w:rPr>
        <w:t>Порядок оказания гарантийной поддержки</w:t>
      </w:r>
    </w:p>
    <w:p w:rsidR="001F272A" w:rsidRPr="00B52D27" w:rsidRDefault="001F272A" w:rsidP="001F272A">
      <w:pPr>
        <w:ind w:left="360"/>
      </w:pPr>
    </w:p>
    <w:p w:rsidR="001F272A" w:rsidRPr="00B52D27" w:rsidRDefault="001F272A" w:rsidP="001F272A">
      <w:pPr>
        <w:numPr>
          <w:ilvl w:val="0"/>
          <w:numId w:val="18"/>
        </w:numPr>
        <w:jc w:val="both"/>
      </w:pPr>
      <w:r w:rsidRPr="00B52D27">
        <w:t>В рамках оказания гарантийной поддержки ЛИЦЕНЗИАР обязуется: исправлять ошибки (несоответствие ПО документации), выявленные специалистами ЛИЦЕНЗИАРА и/или ЛИЦЕНЗИАТА;</w:t>
      </w:r>
    </w:p>
    <w:p w:rsidR="001F272A" w:rsidRPr="00B52D27" w:rsidRDefault="001F272A" w:rsidP="001F272A">
      <w:pPr>
        <w:ind w:left="360"/>
        <w:jc w:val="both"/>
      </w:pPr>
    </w:p>
    <w:p w:rsidR="001F272A" w:rsidRPr="00B52D27" w:rsidRDefault="001F272A" w:rsidP="001F272A">
      <w:pPr>
        <w:numPr>
          <w:ilvl w:val="0"/>
          <w:numId w:val="18"/>
        </w:numPr>
        <w:jc w:val="both"/>
      </w:pPr>
      <w:r w:rsidRPr="00B52D27">
        <w:t>Время работы и контактные реквизиты службы гарантийной поддержки</w:t>
      </w:r>
    </w:p>
    <w:p w:rsidR="001F272A" w:rsidRPr="00B52D27" w:rsidRDefault="001F272A" w:rsidP="001F272A">
      <w:pPr>
        <w:jc w:val="both"/>
      </w:pPr>
    </w:p>
    <w:p w:rsidR="001F272A" w:rsidRPr="00B52D27" w:rsidRDefault="001F272A" w:rsidP="001F272A">
      <w:pPr>
        <w:numPr>
          <w:ilvl w:val="1"/>
          <w:numId w:val="18"/>
        </w:numPr>
        <w:jc w:val="both"/>
      </w:pPr>
      <w:r w:rsidRPr="00B52D27">
        <w:t xml:space="preserve">Гарантийная поддержка предоставляется в рабочие дни, в период с 9:00 до 18:00 часов по Московскому времени. </w:t>
      </w:r>
    </w:p>
    <w:p w:rsidR="001F272A" w:rsidRPr="00B52D27" w:rsidRDefault="001F272A" w:rsidP="001F272A">
      <w:pPr>
        <w:numPr>
          <w:ilvl w:val="1"/>
          <w:numId w:val="18"/>
        </w:numPr>
        <w:jc w:val="both"/>
      </w:pPr>
      <w:r w:rsidRPr="00B52D27">
        <w:t>Прием заявок на обслуживание выполняется:</w:t>
      </w:r>
    </w:p>
    <w:p w:rsidR="001F272A" w:rsidRPr="0034218B" w:rsidRDefault="001F272A" w:rsidP="001F272A">
      <w:pPr>
        <w:ind w:left="360"/>
        <w:jc w:val="both"/>
      </w:pPr>
      <w:r w:rsidRPr="0034218B">
        <w:t>- по факсу +7(499) 978-2599</w:t>
      </w:r>
    </w:p>
    <w:p w:rsidR="001F272A" w:rsidRPr="00B52D27" w:rsidRDefault="001F272A" w:rsidP="001F272A">
      <w:pPr>
        <w:ind w:left="360"/>
        <w:jc w:val="both"/>
      </w:pPr>
      <w:r w:rsidRPr="0034218B">
        <w:t xml:space="preserve">- по электронной почте (перечень адресов: </w:t>
      </w:r>
      <w:r w:rsidRPr="0034218B">
        <w:rPr>
          <w:lang w:val="en-US"/>
        </w:rPr>
        <w:t>support</w:t>
      </w:r>
      <w:r w:rsidRPr="0034218B">
        <w:t xml:space="preserve"> &lt;префикс филиала&gt; @</w:t>
      </w:r>
      <w:proofErr w:type="spellStart"/>
      <w:r w:rsidRPr="0034218B">
        <w:t>start</w:t>
      </w:r>
      <w:proofErr w:type="spellEnd"/>
      <w:r w:rsidRPr="0034218B">
        <w:t>-</w:t>
      </w:r>
      <w:proofErr w:type="spellStart"/>
      <w:r w:rsidRPr="0034218B">
        <w:rPr>
          <w:lang w:val="en-US"/>
        </w:rPr>
        <w:t>ip</w:t>
      </w:r>
      <w:proofErr w:type="spellEnd"/>
      <w:r w:rsidRPr="0034218B">
        <w:t>.</w:t>
      </w:r>
      <w:proofErr w:type="spellStart"/>
      <w:r w:rsidRPr="0034218B">
        <w:t>ru</w:t>
      </w:r>
      <w:proofErr w:type="spellEnd"/>
      <w:r w:rsidRPr="0034218B">
        <w:t>);</w:t>
      </w:r>
    </w:p>
    <w:p w:rsidR="001F272A" w:rsidRPr="00B52D27" w:rsidRDefault="001F272A" w:rsidP="001F272A">
      <w:pPr>
        <w:jc w:val="both"/>
      </w:pPr>
    </w:p>
    <w:p w:rsidR="001F272A" w:rsidRPr="00B52D27" w:rsidRDefault="001F272A" w:rsidP="001F272A">
      <w:pPr>
        <w:numPr>
          <w:ilvl w:val="0"/>
          <w:numId w:val="18"/>
        </w:numPr>
        <w:jc w:val="both"/>
      </w:pPr>
      <w:r w:rsidRPr="00B52D27">
        <w:t>Классификация заявок</w:t>
      </w:r>
    </w:p>
    <w:p w:rsidR="001F272A" w:rsidRPr="00B52D27" w:rsidRDefault="001F272A" w:rsidP="001F272A"/>
    <w:p w:rsidR="001F272A" w:rsidRPr="00B52D27" w:rsidRDefault="001F272A" w:rsidP="001F272A">
      <w:pPr>
        <w:numPr>
          <w:ilvl w:val="1"/>
          <w:numId w:val="18"/>
        </w:numPr>
        <w:jc w:val="both"/>
      </w:pPr>
      <w:r w:rsidRPr="00B52D27">
        <w:t>Поступающие заявки ЛИЦЕНЗИАТА распределяются по следующим уровням приоритета, определяющего степень важности решения проблемы, препятствующей нормальному функционированию ПО:</w:t>
      </w:r>
    </w:p>
    <w:p w:rsidR="001F272A" w:rsidRPr="00B52D27" w:rsidRDefault="001F272A" w:rsidP="001F272A">
      <w:pPr>
        <w:jc w:val="both"/>
      </w:pPr>
    </w:p>
    <w:p w:rsidR="001F272A" w:rsidRPr="00B52D27" w:rsidRDefault="001F272A" w:rsidP="001F272A">
      <w:pPr>
        <w:ind w:left="360"/>
        <w:jc w:val="both"/>
      </w:pPr>
      <w:r w:rsidRPr="00B52D27">
        <w:t xml:space="preserve">«Высокий приоритет» – применяется в случаях, когда ПО не функционирует и необходимо незамедлительно предоставить решение или исправление, </w:t>
      </w:r>
      <w:proofErr w:type="gramStart"/>
      <w:r w:rsidRPr="00B52D27">
        <w:t>или</w:t>
      </w:r>
      <w:proofErr w:type="gramEnd"/>
      <w:r w:rsidRPr="00B52D27">
        <w:t xml:space="preserve"> когда ошибки ПО делают невозможным оказание всех или значительной части услуг;</w:t>
      </w:r>
    </w:p>
    <w:p w:rsidR="001F272A" w:rsidRPr="00B52D27" w:rsidRDefault="001F272A" w:rsidP="001F272A">
      <w:pPr>
        <w:ind w:left="360"/>
        <w:jc w:val="both"/>
      </w:pPr>
    </w:p>
    <w:p w:rsidR="001F272A" w:rsidRPr="00B52D27" w:rsidRDefault="001F272A" w:rsidP="001F272A">
      <w:pPr>
        <w:ind w:left="360"/>
        <w:jc w:val="both"/>
      </w:pPr>
      <w:r w:rsidRPr="00B52D27">
        <w:t>«Средний приоритет» - применяется в случаях, когда ПО частично неработоспособна (отсутствие функционирования или сбои в функционирова</w:t>
      </w:r>
      <w:r w:rsidR="00E1746B">
        <w:t xml:space="preserve">нии какой-либо подсистемы ПО), </w:t>
      </w:r>
      <w:r w:rsidRPr="00B52D27">
        <w:t>что значительно сокращает возможности ЛИЦЕНЗИАТА по оказанию услуг;</w:t>
      </w:r>
    </w:p>
    <w:p w:rsidR="001F272A" w:rsidRPr="00B52D27" w:rsidRDefault="001F272A" w:rsidP="001F272A">
      <w:pPr>
        <w:ind w:left="360"/>
        <w:jc w:val="both"/>
      </w:pPr>
    </w:p>
    <w:p w:rsidR="001F272A" w:rsidRPr="00B52D27" w:rsidRDefault="001F272A" w:rsidP="001F272A">
      <w:pPr>
        <w:ind w:left="360"/>
        <w:jc w:val="both"/>
      </w:pPr>
      <w:r w:rsidRPr="00B52D27">
        <w:t>«Низкий приоритет» - применяется в случаях, когда ошибки, описываемые ЛИЦЕНЗИАТОМ, реально не влияют на возможность выполнения основных бизнес-процессов оказания услуг.</w:t>
      </w:r>
    </w:p>
    <w:p w:rsidR="001F272A" w:rsidRPr="00B52D27" w:rsidRDefault="001F272A" w:rsidP="001F272A">
      <w:pPr>
        <w:jc w:val="both"/>
      </w:pPr>
    </w:p>
    <w:p w:rsidR="001F272A" w:rsidRPr="00B52D27" w:rsidRDefault="001F272A" w:rsidP="001F272A">
      <w:pPr>
        <w:numPr>
          <w:ilvl w:val="1"/>
          <w:numId w:val="18"/>
        </w:numPr>
        <w:jc w:val="both"/>
      </w:pPr>
      <w:r w:rsidRPr="00B52D27">
        <w:t xml:space="preserve">ЛИЦЕНЗИАТ и ЛИЦЕНЗИАР согласовывают приоритет заявки в соответствии с определениями, которые даны в пункте 3.1 настоящего Приложения. </w:t>
      </w:r>
    </w:p>
    <w:p w:rsidR="001F272A" w:rsidRPr="00B52D27" w:rsidRDefault="001F272A" w:rsidP="001F272A"/>
    <w:p w:rsidR="001F272A" w:rsidRPr="00B52D27" w:rsidRDefault="001F272A" w:rsidP="001F272A">
      <w:pPr>
        <w:numPr>
          <w:ilvl w:val="0"/>
          <w:numId w:val="18"/>
        </w:numPr>
        <w:jc w:val="both"/>
      </w:pPr>
      <w:r w:rsidRPr="00B52D27">
        <w:t>Порядок обслуживания заявок</w:t>
      </w:r>
    </w:p>
    <w:p w:rsidR="001F272A" w:rsidRPr="00B52D27" w:rsidRDefault="001F272A" w:rsidP="001F272A"/>
    <w:p w:rsidR="001F272A" w:rsidRPr="00B52D27" w:rsidRDefault="001F272A" w:rsidP="001F272A">
      <w:pPr>
        <w:numPr>
          <w:ilvl w:val="1"/>
          <w:numId w:val="18"/>
        </w:numPr>
        <w:jc w:val="both"/>
      </w:pPr>
      <w:r w:rsidRPr="00B52D27">
        <w:t>Заявка ЛИЦЕНЗИАТА должна содержать следующую информацию:</w:t>
      </w:r>
    </w:p>
    <w:p w:rsidR="001F272A" w:rsidRPr="00B52D27" w:rsidRDefault="001F272A" w:rsidP="001F272A">
      <w:pPr>
        <w:ind w:firstLine="360"/>
        <w:jc w:val="both"/>
      </w:pPr>
      <w:r w:rsidRPr="00B52D27">
        <w:t>- Краткое название ошибки;</w:t>
      </w:r>
    </w:p>
    <w:p w:rsidR="001F272A" w:rsidRPr="00B52D27" w:rsidRDefault="001F272A" w:rsidP="001F272A">
      <w:pPr>
        <w:ind w:firstLine="360"/>
        <w:jc w:val="both"/>
      </w:pPr>
      <w:r w:rsidRPr="00B52D27">
        <w:t>- Уровень приоритета заявки;</w:t>
      </w:r>
    </w:p>
    <w:p w:rsidR="001F272A" w:rsidRPr="00B52D27" w:rsidRDefault="001F272A" w:rsidP="001F272A">
      <w:pPr>
        <w:ind w:firstLine="360"/>
        <w:jc w:val="both"/>
      </w:pPr>
      <w:r w:rsidRPr="00B52D27">
        <w:t>- Детальное описание ошибки;</w:t>
      </w:r>
    </w:p>
    <w:p w:rsidR="001F272A" w:rsidRPr="00B52D27" w:rsidRDefault="001F272A" w:rsidP="001F272A">
      <w:pPr>
        <w:ind w:firstLine="360"/>
        <w:jc w:val="both"/>
      </w:pPr>
      <w:r w:rsidRPr="00B52D27">
        <w:t>- Номер версии/релиза ПО;</w:t>
      </w:r>
    </w:p>
    <w:p w:rsidR="001F272A" w:rsidRPr="00B52D27" w:rsidRDefault="001F272A" w:rsidP="001F272A">
      <w:pPr>
        <w:ind w:firstLine="360"/>
        <w:jc w:val="both"/>
      </w:pPr>
      <w:r w:rsidRPr="00B52D27">
        <w:t>- Дата и время обнаружения проблемы;</w:t>
      </w:r>
    </w:p>
    <w:p w:rsidR="001F272A" w:rsidRPr="00B52D27" w:rsidRDefault="001F272A" w:rsidP="001F272A">
      <w:pPr>
        <w:ind w:firstLine="360"/>
        <w:jc w:val="both"/>
      </w:pPr>
      <w:r w:rsidRPr="00B52D27">
        <w:t>- Контактные сведения о специалисте, выявившем ошибку (адрес электронной почты, телефон);</w:t>
      </w:r>
    </w:p>
    <w:p w:rsidR="001F272A" w:rsidRPr="00B52D27" w:rsidRDefault="001F272A" w:rsidP="001F272A">
      <w:pPr>
        <w:ind w:firstLine="360"/>
        <w:jc w:val="both"/>
      </w:pPr>
      <w:r w:rsidRPr="00B52D27">
        <w:t>- Контактные сведения о специалисте, курирующем решение проблемы (адрес электронной почты, телефон);</w:t>
      </w:r>
    </w:p>
    <w:p w:rsidR="001F272A" w:rsidRPr="00B52D27" w:rsidRDefault="001F272A" w:rsidP="001F272A">
      <w:pPr>
        <w:ind w:firstLine="360"/>
        <w:jc w:val="both"/>
      </w:pPr>
      <w:r w:rsidRPr="00B52D27">
        <w:t>- Файлы с дополнительной информацией.</w:t>
      </w:r>
    </w:p>
    <w:p w:rsidR="001F272A" w:rsidRPr="00B52D27" w:rsidRDefault="001F272A" w:rsidP="001F272A">
      <w:pPr>
        <w:jc w:val="both"/>
      </w:pPr>
      <w:r w:rsidRPr="00B52D27">
        <w:t>Краткое название ошибки и уровень приоритета обращения должны быть отражены в заголовке (Тема/</w:t>
      </w:r>
      <w:proofErr w:type="spellStart"/>
      <w:r w:rsidRPr="00B52D27">
        <w:t>Subject</w:t>
      </w:r>
      <w:proofErr w:type="spellEnd"/>
      <w:r w:rsidRPr="00B52D27">
        <w:t>) сообщения, отправленного по электронной почте или по телефаксу.</w:t>
      </w:r>
    </w:p>
    <w:p w:rsidR="001F272A" w:rsidRPr="00B52D27" w:rsidRDefault="001F272A" w:rsidP="001F272A">
      <w:pPr>
        <w:jc w:val="both"/>
      </w:pPr>
    </w:p>
    <w:p w:rsidR="001F272A" w:rsidRPr="009D6D60" w:rsidRDefault="001F272A" w:rsidP="001F272A">
      <w:pPr>
        <w:numPr>
          <w:ilvl w:val="1"/>
          <w:numId w:val="18"/>
        </w:numPr>
        <w:jc w:val="both"/>
      </w:pPr>
      <w:r w:rsidRPr="009D6D60">
        <w:t xml:space="preserve">ЛИЦЕНЗИАР регистрирует обращение ЛИЦЕНЗИАТА за гарантийной поддержкой, </w:t>
      </w:r>
      <w:proofErr w:type="gramStart"/>
      <w:r w:rsidRPr="009D6D60">
        <w:t>уведомляет  ЛИЦЕНЗИАТА</w:t>
      </w:r>
      <w:proofErr w:type="gramEnd"/>
      <w:r w:rsidRPr="009D6D60">
        <w:t xml:space="preserve"> о регистрации обращения и выполняет предварительный анализ заявленной ошибки.</w:t>
      </w:r>
    </w:p>
    <w:p w:rsidR="001F272A" w:rsidRPr="00E1612C" w:rsidRDefault="001F272A" w:rsidP="001F272A">
      <w:pPr>
        <w:numPr>
          <w:ilvl w:val="1"/>
          <w:numId w:val="18"/>
        </w:numPr>
        <w:jc w:val="both"/>
      </w:pPr>
      <w:r w:rsidRPr="009D6D60">
        <w:t xml:space="preserve">ЛИЦЕНЗИАТ должен предоставить </w:t>
      </w:r>
      <w:proofErr w:type="gramStart"/>
      <w:r w:rsidRPr="009D6D60">
        <w:t>ЛИЦЕНЗИАРУ</w:t>
      </w:r>
      <w:proofErr w:type="gramEnd"/>
      <w:r w:rsidRPr="009D6D60">
        <w:t xml:space="preserve"> удаленный доступ к ПО для выявления и анализа причин возникновения ошибок функционирования ПО в </w:t>
      </w:r>
      <w:r w:rsidRPr="00E1612C">
        <w:t>соответствии с технологической процедурой, обеспечивающей требуемый ЛИЦЕНЗИАТОМ уровень безопасности и конфиденциальности.</w:t>
      </w:r>
    </w:p>
    <w:p w:rsidR="001F272A" w:rsidRPr="00E1612C" w:rsidRDefault="001F272A" w:rsidP="001F272A">
      <w:pPr>
        <w:numPr>
          <w:ilvl w:val="1"/>
          <w:numId w:val="18"/>
        </w:numPr>
        <w:jc w:val="both"/>
      </w:pPr>
      <w:r w:rsidRPr="00E1612C">
        <w:t>ЛИЦЕНЗИАР обязан устранять ошибки функционирования ПО после согласования приоритета заявки. Приоритетность решения проблем основывается на уровнях приоритета всех зарегистрированных и нерешенных заявок ЛИЦЕНЗИАТА. В случае получения заявки ЛИЦЕНЗИАТА с более высоким приоритетом, ЛИЦЕНЗИАР может скорректировать срок решения проблем, заявленных в заявках с более низким приоритетом.</w:t>
      </w:r>
    </w:p>
    <w:p w:rsidR="001F272A" w:rsidRPr="00E1612C" w:rsidRDefault="001F272A" w:rsidP="001F272A">
      <w:pPr>
        <w:numPr>
          <w:ilvl w:val="1"/>
          <w:numId w:val="18"/>
        </w:numPr>
        <w:jc w:val="both"/>
      </w:pPr>
      <w:r w:rsidRPr="00E1612C">
        <w:t>Время реагирования ЛИЦЕНЗИАРА на обращения ЛИЦЕНЗИАТА определяется следующим образом:</w:t>
      </w:r>
    </w:p>
    <w:p w:rsidR="001F272A" w:rsidRPr="00E1612C" w:rsidRDefault="001F272A" w:rsidP="001F272A">
      <w:pPr>
        <w:numPr>
          <w:ilvl w:val="0"/>
          <w:numId w:val="22"/>
        </w:numPr>
        <w:jc w:val="both"/>
      </w:pPr>
      <w:r w:rsidRPr="00E1612C">
        <w:t>Высокий приоритет – не более 1 дня;</w:t>
      </w:r>
    </w:p>
    <w:p w:rsidR="001F272A" w:rsidRPr="00E1612C" w:rsidRDefault="001F272A" w:rsidP="001F272A">
      <w:pPr>
        <w:numPr>
          <w:ilvl w:val="0"/>
          <w:numId w:val="22"/>
        </w:numPr>
        <w:jc w:val="both"/>
      </w:pPr>
      <w:r w:rsidRPr="00E1612C">
        <w:t>Средний приоритет – не более 5 дней;</w:t>
      </w:r>
    </w:p>
    <w:p w:rsidR="001F272A" w:rsidRPr="00E1612C" w:rsidRDefault="001F272A" w:rsidP="001F272A">
      <w:pPr>
        <w:numPr>
          <w:ilvl w:val="0"/>
          <w:numId w:val="22"/>
        </w:numPr>
        <w:jc w:val="both"/>
      </w:pPr>
      <w:proofErr w:type="gramStart"/>
      <w:r w:rsidRPr="00E1612C">
        <w:t>Низкий  приоритет</w:t>
      </w:r>
      <w:proofErr w:type="gramEnd"/>
      <w:r w:rsidRPr="00E1612C">
        <w:t xml:space="preserve"> – не более 30 дней.</w:t>
      </w:r>
    </w:p>
    <w:p w:rsidR="001F272A" w:rsidRPr="00E1612C" w:rsidRDefault="001F272A" w:rsidP="001F272A">
      <w:pPr>
        <w:numPr>
          <w:ilvl w:val="1"/>
          <w:numId w:val="18"/>
        </w:numPr>
        <w:jc w:val="both"/>
      </w:pPr>
      <w:r w:rsidRPr="00E1612C">
        <w:t>Если в результате анализа заявки ЛИЦЕНЗИАРОМ будет выявлено, что проблема в эксплуатации ПО обусловлена следующими причинами:</w:t>
      </w:r>
    </w:p>
    <w:p w:rsidR="001F272A" w:rsidRPr="00E1612C" w:rsidRDefault="001F272A" w:rsidP="001F272A">
      <w:pPr>
        <w:numPr>
          <w:ilvl w:val="0"/>
          <w:numId w:val="17"/>
        </w:numPr>
        <w:jc w:val="both"/>
      </w:pPr>
      <w:r w:rsidRPr="00E1612C">
        <w:t>сбоем или выходом из строя телекоммуникационного, сетевого и серверного оборудования ЛИЦЕНЗИАТА;</w:t>
      </w:r>
    </w:p>
    <w:p w:rsidR="001F272A" w:rsidRPr="00E1612C" w:rsidRDefault="001F272A" w:rsidP="001F272A">
      <w:pPr>
        <w:numPr>
          <w:ilvl w:val="0"/>
          <w:numId w:val="17"/>
        </w:numPr>
        <w:jc w:val="both"/>
      </w:pPr>
      <w:r w:rsidRPr="00E1612C">
        <w:t>сбоя или неправильной эксплуатации ЛИЦЕНЗИАТОМ базового программного обеспечения (операционные системы, реляционные СУБД и иные программные продукты, взаимодействующие с ПО);</w:t>
      </w:r>
    </w:p>
    <w:p w:rsidR="001F272A" w:rsidRPr="00E1612C" w:rsidRDefault="001F272A" w:rsidP="001F272A">
      <w:pPr>
        <w:numPr>
          <w:ilvl w:val="0"/>
          <w:numId w:val="17"/>
        </w:numPr>
        <w:jc w:val="both"/>
      </w:pPr>
      <w:r w:rsidRPr="00E1612C">
        <w:t>несоблюдения ЛИЦЕНЗИАТОМ рекомендаций эксплуатационной и технической документации на ПО;</w:t>
      </w:r>
    </w:p>
    <w:p w:rsidR="001F272A" w:rsidRPr="00E1612C" w:rsidRDefault="001F272A" w:rsidP="001F272A">
      <w:pPr>
        <w:numPr>
          <w:ilvl w:val="0"/>
          <w:numId w:val="17"/>
        </w:numPr>
        <w:jc w:val="both"/>
      </w:pPr>
      <w:r w:rsidRPr="00E1612C">
        <w:t>превышения Лицензиатом правомерно приобретенного объема Лицензии</w:t>
      </w:r>
      <w:r w:rsidRPr="00BD3AED">
        <w:t>;</w:t>
      </w:r>
    </w:p>
    <w:p w:rsidR="001F272A" w:rsidRPr="00E1612C" w:rsidRDefault="001F272A" w:rsidP="001F272A">
      <w:pPr>
        <w:numPr>
          <w:ilvl w:val="0"/>
          <w:numId w:val="17"/>
        </w:numPr>
        <w:jc w:val="both"/>
      </w:pPr>
      <w:r w:rsidRPr="00E1612C">
        <w:t xml:space="preserve">использования Лицензиатом серверного оборудования, не обеспечивающего корректное функционирование </w:t>
      </w:r>
      <w:r>
        <w:t xml:space="preserve">АСР </w:t>
      </w:r>
      <w:r w:rsidRPr="00E1612C">
        <w:t>«</w:t>
      </w:r>
      <w:r>
        <w:t>СТАРТ»</w:t>
      </w:r>
      <w:r w:rsidRPr="00E1612C">
        <w:t xml:space="preserve">; </w:t>
      </w:r>
    </w:p>
    <w:p w:rsidR="001F272A" w:rsidRPr="00E17A62" w:rsidRDefault="001F272A" w:rsidP="001F272A">
      <w:pPr>
        <w:numPr>
          <w:ilvl w:val="0"/>
          <w:numId w:val="17"/>
        </w:numPr>
        <w:jc w:val="both"/>
      </w:pPr>
      <w:r w:rsidRPr="00E17A62">
        <w:t xml:space="preserve">прочих причин, не связанных с корректностью функционирования </w:t>
      </w:r>
      <w:r>
        <w:t>АСР «СТАРТ»</w:t>
      </w:r>
      <w:r w:rsidRPr="00E17A62">
        <w:t>,</w:t>
      </w:r>
    </w:p>
    <w:p w:rsidR="001F272A" w:rsidRDefault="001F272A" w:rsidP="001F272A">
      <w:pPr>
        <w:ind w:left="714"/>
        <w:jc w:val="both"/>
      </w:pPr>
      <w:r w:rsidRPr="00E1612C">
        <w:t xml:space="preserve">поддержка ПО оказывается по дополнительному соглашению сторон после </w:t>
      </w:r>
    </w:p>
    <w:p w:rsidR="001F272A" w:rsidRPr="00E1612C" w:rsidRDefault="001F272A" w:rsidP="001F272A">
      <w:pPr>
        <w:ind w:left="714"/>
        <w:jc w:val="both"/>
      </w:pPr>
      <w:r w:rsidRPr="00E1612C">
        <w:t>устранения вышеизложенных причин.</w:t>
      </w:r>
    </w:p>
    <w:p w:rsidR="001F272A" w:rsidRPr="00E1612C" w:rsidRDefault="001F272A" w:rsidP="001F272A">
      <w:pPr>
        <w:jc w:val="both"/>
      </w:pPr>
    </w:p>
    <w:p w:rsidR="001F272A" w:rsidRDefault="001F272A" w:rsidP="001F272A">
      <w:pPr>
        <w:ind w:firstLine="300"/>
        <w:jc w:val="center"/>
      </w:pPr>
    </w:p>
    <w:p w:rsidR="001F272A" w:rsidRDefault="001F272A" w:rsidP="001F272A">
      <w:pPr>
        <w:ind w:firstLine="300"/>
        <w:jc w:val="center"/>
      </w:pPr>
    </w:p>
    <w:tbl>
      <w:tblPr>
        <w:tblW w:w="0" w:type="auto"/>
        <w:tblInd w:w="758" w:type="dxa"/>
        <w:tblLook w:val="0000" w:firstRow="0" w:lastRow="0" w:firstColumn="0" w:lastColumn="0" w:noHBand="0" w:noVBand="0"/>
      </w:tblPr>
      <w:tblGrid>
        <w:gridCol w:w="4440"/>
        <w:gridCol w:w="4437"/>
      </w:tblGrid>
      <w:tr w:rsidR="001F272A" w:rsidRPr="007C0918" w:rsidTr="00A72865">
        <w:tc>
          <w:tcPr>
            <w:tcW w:w="4455" w:type="dxa"/>
          </w:tcPr>
          <w:p w:rsidR="001F272A" w:rsidRDefault="001F272A" w:rsidP="00E1746B">
            <w:pPr>
              <w:jc w:val="both"/>
            </w:pPr>
            <w:r w:rsidRPr="00226B72">
              <w:rPr>
                <w:sz w:val="22"/>
                <w:szCs w:val="22"/>
              </w:rPr>
              <w:t xml:space="preserve">За </w:t>
            </w:r>
            <w:r>
              <w:rPr>
                <w:sz w:val="22"/>
                <w:szCs w:val="22"/>
              </w:rPr>
              <w:t>Лицензиара</w:t>
            </w:r>
            <w:r w:rsidRPr="00226B72">
              <w:rPr>
                <w:sz w:val="22"/>
                <w:szCs w:val="22"/>
              </w:rPr>
              <w:t>:</w:t>
            </w:r>
          </w:p>
          <w:p w:rsidR="001F272A" w:rsidRPr="00226B72" w:rsidRDefault="001F272A" w:rsidP="00A72865">
            <w:pPr>
              <w:keepNext/>
              <w:spacing w:before="240" w:after="60"/>
              <w:jc w:val="both"/>
              <w:outlineLvl w:val="2"/>
            </w:pPr>
          </w:p>
          <w:p w:rsidR="001F272A" w:rsidRPr="00226B72" w:rsidRDefault="001F272A" w:rsidP="00A72865">
            <w:pPr>
              <w:keepNext/>
              <w:spacing w:before="240" w:after="60"/>
              <w:jc w:val="both"/>
              <w:outlineLvl w:val="2"/>
            </w:pPr>
          </w:p>
          <w:p w:rsidR="001F272A" w:rsidRPr="00226B72" w:rsidRDefault="001F272A" w:rsidP="00A72865">
            <w:pPr>
              <w:jc w:val="both"/>
            </w:pPr>
            <w:r w:rsidRPr="00226B72">
              <w:rPr>
                <w:sz w:val="22"/>
                <w:szCs w:val="22"/>
              </w:rPr>
              <w:t xml:space="preserve">____________________ </w:t>
            </w:r>
            <w:r>
              <w:rPr>
                <w:sz w:val="22"/>
                <w:szCs w:val="22"/>
              </w:rPr>
              <w:t>/                   /</w:t>
            </w:r>
          </w:p>
          <w:p w:rsidR="001F272A" w:rsidRPr="00226B72" w:rsidRDefault="001F272A" w:rsidP="00A72865">
            <w:pPr>
              <w:jc w:val="both"/>
            </w:pPr>
            <w:r w:rsidRPr="00226B72">
              <w:rPr>
                <w:sz w:val="22"/>
                <w:szCs w:val="22"/>
              </w:rPr>
              <w:t>М.П.</w:t>
            </w:r>
          </w:p>
        </w:tc>
        <w:tc>
          <w:tcPr>
            <w:tcW w:w="4452" w:type="dxa"/>
          </w:tcPr>
          <w:p w:rsidR="001F272A" w:rsidRPr="00226B72" w:rsidRDefault="001F272A" w:rsidP="00A72865">
            <w:r w:rsidRPr="00226B72">
              <w:rPr>
                <w:sz w:val="22"/>
                <w:szCs w:val="22"/>
              </w:rPr>
              <w:t xml:space="preserve">За </w:t>
            </w:r>
            <w:r>
              <w:rPr>
                <w:sz w:val="22"/>
                <w:szCs w:val="22"/>
              </w:rPr>
              <w:t>Лицензиата</w:t>
            </w:r>
            <w:r w:rsidRPr="00226B72">
              <w:rPr>
                <w:sz w:val="22"/>
                <w:szCs w:val="22"/>
              </w:rPr>
              <w:t>:</w:t>
            </w:r>
          </w:p>
          <w:p w:rsidR="001F272A" w:rsidRPr="007C0918" w:rsidRDefault="001F272A" w:rsidP="00A72865"/>
          <w:p w:rsidR="001F272A" w:rsidRPr="007C0918" w:rsidRDefault="001F272A" w:rsidP="00A72865"/>
          <w:p w:rsidR="001F272A" w:rsidRDefault="001F272A" w:rsidP="00A72865"/>
          <w:p w:rsidR="001F272A" w:rsidRPr="007C0918" w:rsidRDefault="001F272A" w:rsidP="00A72865"/>
          <w:p w:rsidR="001F272A" w:rsidRPr="00226B72" w:rsidRDefault="001F272A" w:rsidP="00A72865">
            <w:r w:rsidRPr="00226B72">
              <w:rPr>
                <w:sz w:val="22"/>
                <w:szCs w:val="22"/>
              </w:rPr>
              <w:t>____________________</w:t>
            </w:r>
            <w:r>
              <w:rPr>
                <w:sz w:val="22"/>
                <w:szCs w:val="22"/>
              </w:rPr>
              <w:t xml:space="preserve"> /                         /</w:t>
            </w:r>
          </w:p>
          <w:p w:rsidR="001F272A" w:rsidRPr="00226B72" w:rsidRDefault="001F272A" w:rsidP="00A72865">
            <w:r w:rsidRPr="00226B72">
              <w:rPr>
                <w:sz w:val="22"/>
                <w:szCs w:val="22"/>
              </w:rPr>
              <w:t>М.П.</w:t>
            </w:r>
          </w:p>
        </w:tc>
      </w:tr>
    </w:tbl>
    <w:p w:rsidR="00543264" w:rsidRPr="00543264" w:rsidRDefault="00543264" w:rsidP="00543264">
      <w:pPr>
        <w:rPr>
          <w:rFonts w:eastAsia="MS Mincho"/>
          <w:lang w:val="x-none" w:eastAsia="x-none"/>
        </w:rPr>
      </w:pPr>
    </w:p>
    <w:sectPr w:rsidR="00543264" w:rsidRPr="00543264" w:rsidSect="004F76C0">
      <w:headerReference w:type="default" r:id="rId31"/>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A94EEA">
      <w:rPr>
        <w:noProof/>
      </w:rPr>
      <w:t>2</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A94EEA">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A94EEA"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BE6"/>
    <w:multiLevelType w:val="hybridMultilevel"/>
    <w:tmpl w:val="0460457A"/>
    <w:lvl w:ilvl="0" w:tplc="E0B86FB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4024B"/>
    <w:multiLevelType w:val="hybridMultilevel"/>
    <w:tmpl w:val="705268EA"/>
    <w:lvl w:ilvl="0" w:tplc="B1D6F090">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E4A22FA"/>
    <w:multiLevelType w:val="hybridMultilevel"/>
    <w:tmpl w:val="ED0EC7AA"/>
    <w:lvl w:ilvl="0" w:tplc="6256DB3A">
      <w:start w:val="1"/>
      <w:numFmt w:val="bullet"/>
      <w:lvlText w:val="-"/>
      <w:lvlJc w:val="left"/>
      <w:pPr>
        <w:tabs>
          <w:tab w:val="num" w:pos="1074"/>
        </w:tabs>
        <w:ind w:left="1074" w:hanging="360"/>
      </w:pPr>
      <w:rPr>
        <w:rFonts w:ascii="Times New Roman" w:hAnsi="Times New Roman" w:hint="default"/>
      </w:rPr>
    </w:lvl>
    <w:lvl w:ilvl="1" w:tplc="F802E676" w:tentative="1">
      <w:start w:val="1"/>
      <w:numFmt w:val="bullet"/>
      <w:lvlText w:val="o"/>
      <w:lvlJc w:val="left"/>
      <w:pPr>
        <w:tabs>
          <w:tab w:val="num" w:pos="1794"/>
        </w:tabs>
        <w:ind w:left="1794" w:hanging="360"/>
      </w:pPr>
      <w:rPr>
        <w:rFonts w:ascii="Courier New" w:hAnsi="Courier New" w:hint="default"/>
      </w:rPr>
    </w:lvl>
    <w:lvl w:ilvl="2" w:tplc="F6FA6D56" w:tentative="1">
      <w:start w:val="1"/>
      <w:numFmt w:val="bullet"/>
      <w:lvlText w:val=""/>
      <w:lvlJc w:val="left"/>
      <w:pPr>
        <w:tabs>
          <w:tab w:val="num" w:pos="2514"/>
        </w:tabs>
        <w:ind w:left="2514" w:hanging="360"/>
      </w:pPr>
      <w:rPr>
        <w:rFonts w:ascii="Wingdings" w:hAnsi="Wingdings" w:hint="default"/>
      </w:rPr>
    </w:lvl>
    <w:lvl w:ilvl="3" w:tplc="EC5E50BC" w:tentative="1">
      <w:start w:val="1"/>
      <w:numFmt w:val="bullet"/>
      <w:lvlText w:val=""/>
      <w:lvlJc w:val="left"/>
      <w:pPr>
        <w:tabs>
          <w:tab w:val="num" w:pos="3234"/>
        </w:tabs>
        <w:ind w:left="3234" w:hanging="360"/>
      </w:pPr>
      <w:rPr>
        <w:rFonts w:ascii="Symbol" w:hAnsi="Symbol" w:hint="default"/>
      </w:rPr>
    </w:lvl>
    <w:lvl w:ilvl="4" w:tplc="99E8E116" w:tentative="1">
      <w:start w:val="1"/>
      <w:numFmt w:val="bullet"/>
      <w:lvlText w:val="o"/>
      <w:lvlJc w:val="left"/>
      <w:pPr>
        <w:tabs>
          <w:tab w:val="num" w:pos="3954"/>
        </w:tabs>
        <w:ind w:left="3954" w:hanging="360"/>
      </w:pPr>
      <w:rPr>
        <w:rFonts w:ascii="Courier New" w:hAnsi="Courier New" w:hint="default"/>
      </w:rPr>
    </w:lvl>
    <w:lvl w:ilvl="5" w:tplc="ABC2CDF0" w:tentative="1">
      <w:start w:val="1"/>
      <w:numFmt w:val="bullet"/>
      <w:lvlText w:val=""/>
      <w:lvlJc w:val="left"/>
      <w:pPr>
        <w:tabs>
          <w:tab w:val="num" w:pos="4674"/>
        </w:tabs>
        <w:ind w:left="4674" w:hanging="360"/>
      </w:pPr>
      <w:rPr>
        <w:rFonts w:ascii="Wingdings" w:hAnsi="Wingdings" w:hint="default"/>
      </w:rPr>
    </w:lvl>
    <w:lvl w:ilvl="6" w:tplc="01B4CB12" w:tentative="1">
      <w:start w:val="1"/>
      <w:numFmt w:val="bullet"/>
      <w:lvlText w:val=""/>
      <w:lvlJc w:val="left"/>
      <w:pPr>
        <w:tabs>
          <w:tab w:val="num" w:pos="5394"/>
        </w:tabs>
        <w:ind w:left="5394" w:hanging="360"/>
      </w:pPr>
      <w:rPr>
        <w:rFonts w:ascii="Symbol" w:hAnsi="Symbol" w:hint="default"/>
      </w:rPr>
    </w:lvl>
    <w:lvl w:ilvl="7" w:tplc="04627108" w:tentative="1">
      <w:start w:val="1"/>
      <w:numFmt w:val="bullet"/>
      <w:lvlText w:val="o"/>
      <w:lvlJc w:val="left"/>
      <w:pPr>
        <w:tabs>
          <w:tab w:val="num" w:pos="6114"/>
        </w:tabs>
        <w:ind w:left="6114" w:hanging="360"/>
      </w:pPr>
      <w:rPr>
        <w:rFonts w:ascii="Courier New" w:hAnsi="Courier New" w:hint="default"/>
      </w:rPr>
    </w:lvl>
    <w:lvl w:ilvl="8" w:tplc="99DE3E7A" w:tentative="1">
      <w:start w:val="1"/>
      <w:numFmt w:val="bullet"/>
      <w:lvlText w:val=""/>
      <w:lvlJc w:val="left"/>
      <w:pPr>
        <w:tabs>
          <w:tab w:val="num" w:pos="6834"/>
        </w:tabs>
        <w:ind w:left="6834" w:hanging="360"/>
      </w:pPr>
      <w:rPr>
        <w:rFonts w:ascii="Wingdings" w:hAnsi="Wingdings" w:hint="default"/>
      </w:rPr>
    </w:lvl>
  </w:abstractNum>
  <w:abstractNum w:abstractNumId="6" w15:restartNumberingAfterBreak="0">
    <w:nsid w:val="28755A7F"/>
    <w:multiLevelType w:val="hybridMultilevel"/>
    <w:tmpl w:val="EB2EF608"/>
    <w:lvl w:ilvl="0" w:tplc="E0B86FBA">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DF79BF"/>
    <w:multiLevelType w:val="hybridMultilevel"/>
    <w:tmpl w:val="E5269BC4"/>
    <w:lvl w:ilvl="0" w:tplc="E0B86FBA">
      <w:start w:val="1"/>
      <w:numFmt w:val="bullet"/>
      <w:lvlText w:val="-"/>
      <w:lvlJc w:val="left"/>
      <w:pPr>
        <w:ind w:left="1120" w:hanging="360"/>
      </w:pPr>
      <w:rPr>
        <w:rFonts w:ascii="Calibri" w:hAnsi="Calibri"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41A62E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451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0"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21"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9"/>
  </w:num>
  <w:num w:numId="4">
    <w:abstractNumId w:val="17"/>
  </w:num>
  <w:num w:numId="5">
    <w:abstractNumId w:val="15"/>
  </w:num>
  <w:num w:numId="6">
    <w:abstractNumId w:val="13"/>
  </w:num>
  <w:num w:numId="7">
    <w:abstractNumId w:val="18"/>
  </w:num>
  <w:num w:numId="8">
    <w:abstractNumId w:val="20"/>
  </w:num>
  <w:num w:numId="9">
    <w:abstractNumId w:val="2"/>
  </w:num>
  <w:num w:numId="10">
    <w:abstractNumId w:val="7"/>
  </w:num>
  <w:num w:numId="11">
    <w:abstractNumId w:val="11"/>
  </w:num>
  <w:num w:numId="12">
    <w:abstractNumId w:val="8"/>
  </w:num>
  <w:num w:numId="13">
    <w:abstractNumId w:val="3"/>
  </w:num>
  <w:num w:numId="14">
    <w:abstractNumId w:val="21"/>
  </w:num>
  <w:num w:numId="15">
    <w:abstractNumId w:val="4"/>
  </w:num>
  <w:num w:numId="16">
    <w:abstractNumId w:val="14"/>
  </w:num>
  <w:num w:numId="17">
    <w:abstractNumId w:val="5"/>
  </w:num>
  <w:num w:numId="18">
    <w:abstractNumId w:val="16"/>
  </w:num>
  <w:num w:numId="19">
    <w:abstractNumId w:val="12"/>
  </w:num>
  <w:num w:numId="20">
    <w:abstractNumId w:val="6"/>
  </w:num>
  <w:num w:numId="21">
    <w:abstractNumId w:val="10"/>
  </w:num>
  <w:num w:numId="22">
    <w:abstractNumId w:val="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1782F"/>
    <w:rsid w:val="00024A16"/>
    <w:rsid w:val="000258CA"/>
    <w:rsid w:val="00041E14"/>
    <w:rsid w:val="00054D68"/>
    <w:rsid w:val="00063E9A"/>
    <w:rsid w:val="00095938"/>
    <w:rsid w:val="000A0FAA"/>
    <w:rsid w:val="000A11CB"/>
    <w:rsid w:val="000A2BE7"/>
    <w:rsid w:val="000C6659"/>
    <w:rsid w:val="000E65CB"/>
    <w:rsid w:val="00104450"/>
    <w:rsid w:val="001101A7"/>
    <w:rsid w:val="00112070"/>
    <w:rsid w:val="001312C7"/>
    <w:rsid w:val="00132721"/>
    <w:rsid w:val="00135FB9"/>
    <w:rsid w:val="00145CCF"/>
    <w:rsid w:val="00146118"/>
    <w:rsid w:val="00197F71"/>
    <w:rsid w:val="001A0136"/>
    <w:rsid w:val="001F272A"/>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5ABF"/>
    <w:rsid w:val="002F67BE"/>
    <w:rsid w:val="00316457"/>
    <w:rsid w:val="0032545C"/>
    <w:rsid w:val="0033461A"/>
    <w:rsid w:val="003526BF"/>
    <w:rsid w:val="0036183F"/>
    <w:rsid w:val="003C5F78"/>
    <w:rsid w:val="003D74DC"/>
    <w:rsid w:val="003E6FFB"/>
    <w:rsid w:val="003F7D61"/>
    <w:rsid w:val="00410189"/>
    <w:rsid w:val="0041308D"/>
    <w:rsid w:val="004164E0"/>
    <w:rsid w:val="00425DD7"/>
    <w:rsid w:val="004717BC"/>
    <w:rsid w:val="00475E3A"/>
    <w:rsid w:val="004A4570"/>
    <w:rsid w:val="004C3BDF"/>
    <w:rsid w:val="004D6006"/>
    <w:rsid w:val="004F03AF"/>
    <w:rsid w:val="004F3A41"/>
    <w:rsid w:val="004F76C0"/>
    <w:rsid w:val="00535D62"/>
    <w:rsid w:val="00536A02"/>
    <w:rsid w:val="00543264"/>
    <w:rsid w:val="0056208C"/>
    <w:rsid w:val="00566240"/>
    <w:rsid w:val="00571C96"/>
    <w:rsid w:val="005821EF"/>
    <w:rsid w:val="005850CE"/>
    <w:rsid w:val="005D6E58"/>
    <w:rsid w:val="005F11E9"/>
    <w:rsid w:val="005F3678"/>
    <w:rsid w:val="005F699D"/>
    <w:rsid w:val="00600917"/>
    <w:rsid w:val="006075C6"/>
    <w:rsid w:val="00610F3B"/>
    <w:rsid w:val="00627C93"/>
    <w:rsid w:val="0066136A"/>
    <w:rsid w:val="00690D7C"/>
    <w:rsid w:val="006B0350"/>
    <w:rsid w:val="006C1D90"/>
    <w:rsid w:val="006E013C"/>
    <w:rsid w:val="0073335D"/>
    <w:rsid w:val="00752A4C"/>
    <w:rsid w:val="00752CB9"/>
    <w:rsid w:val="00753959"/>
    <w:rsid w:val="0076713E"/>
    <w:rsid w:val="0077745B"/>
    <w:rsid w:val="00792B6A"/>
    <w:rsid w:val="00794D81"/>
    <w:rsid w:val="007B0A0A"/>
    <w:rsid w:val="007B2DEC"/>
    <w:rsid w:val="007B4723"/>
    <w:rsid w:val="007B53E8"/>
    <w:rsid w:val="007E3FE1"/>
    <w:rsid w:val="007E4654"/>
    <w:rsid w:val="007F3DCE"/>
    <w:rsid w:val="00827009"/>
    <w:rsid w:val="0083262D"/>
    <w:rsid w:val="008335BB"/>
    <w:rsid w:val="00834AC3"/>
    <w:rsid w:val="00844F13"/>
    <w:rsid w:val="008529B9"/>
    <w:rsid w:val="00861D2E"/>
    <w:rsid w:val="008641B1"/>
    <w:rsid w:val="00866883"/>
    <w:rsid w:val="00867D64"/>
    <w:rsid w:val="008A3357"/>
    <w:rsid w:val="008B158B"/>
    <w:rsid w:val="008C2F81"/>
    <w:rsid w:val="008D6D3B"/>
    <w:rsid w:val="008D712D"/>
    <w:rsid w:val="008E1152"/>
    <w:rsid w:val="00907BCE"/>
    <w:rsid w:val="00915B7D"/>
    <w:rsid w:val="0091625A"/>
    <w:rsid w:val="00934AA6"/>
    <w:rsid w:val="00943102"/>
    <w:rsid w:val="00990BA7"/>
    <w:rsid w:val="00990EAB"/>
    <w:rsid w:val="00991390"/>
    <w:rsid w:val="009A43DE"/>
    <w:rsid w:val="009B5A5E"/>
    <w:rsid w:val="009D2E6A"/>
    <w:rsid w:val="009D5AF2"/>
    <w:rsid w:val="009D6786"/>
    <w:rsid w:val="009E6820"/>
    <w:rsid w:val="00A15055"/>
    <w:rsid w:val="00A47819"/>
    <w:rsid w:val="00A54157"/>
    <w:rsid w:val="00A60356"/>
    <w:rsid w:val="00A66DC9"/>
    <w:rsid w:val="00A80A9A"/>
    <w:rsid w:val="00A9189E"/>
    <w:rsid w:val="00A94EEA"/>
    <w:rsid w:val="00AC6DD4"/>
    <w:rsid w:val="00AC6F18"/>
    <w:rsid w:val="00AD05F1"/>
    <w:rsid w:val="00AD2F1E"/>
    <w:rsid w:val="00AF217A"/>
    <w:rsid w:val="00B01915"/>
    <w:rsid w:val="00B1790A"/>
    <w:rsid w:val="00B47F71"/>
    <w:rsid w:val="00B86F1D"/>
    <w:rsid w:val="00B900BD"/>
    <w:rsid w:val="00B93C5D"/>
    <w:rsid w:val="00B9741C"/>
    <w:rsid w:val="00BD01E1"/>
    <w:rsid w:val="00BD1D49"/>
    <w:rsid w:val="00C24E40"/>
    <w:rsid w:val="00C31113"/>
    <w:rsid w:val="00C65123"/>
    <w:rsid w:val="00C82CB8"/>
    <w:rsid w:val="00CC0FD0"/>
    <w:rsid w:val="00CC1A6C"/>
    <w:rsid w:val="00CC4426"/>
    <w:rsid w:val="00CE01F6"/>
    <w:rsid w:val="00CE644B"/>
    <w:rsid w:val="00CF2456"/>
    <w:rsid w:val="00D4565D"/>
    <w:rsid w:val="00D56F8D"/>
    <w:rsid w:val="00D5767A"/>
    <w:rsid w:val="00D65344"/>
    <w:rsid w:val="00D75490"/>
    <w:rsid w:val="00D83B23"/>
    <w:rsid w:val="00D8535C"/>
    <w:rsid w:val="00D93891"/>
    <w:rsid w:val="00DD1054"/>
    <w:rsid w:val="00DE184D"/>
    <w:rsid w:val="00DF29FB"/>
    <w:rsid w:val="00DF655A"/>
    <w:rsid w:val="00E11984"/>
    <w:rsid w:val="00E12090"/>
    <w:rsid w:val="00E13AF8"/>
    <w:rsid w:val="00E1746B"/>
    <w:rsid w:val="00E523B4"/>
    <w:rsid w:val="00E743EC"/>
    <w:rsid w:val="00E81613"/>
    <w:rsid w:val="00E94748"/>
    <w:rsid w:val="00E9731C"/>
    <w:rsid w:val="00EA0DFD"/>
    <w:rsid w:val="00EC5A22"/>
    <w:rsid w:val="00ED63F3"/>
    <w:rsid w:val="00EF740E"/>
    <w:rsid w:val="00F07789"/>
    <w:rsid w:val="00F3201D"/>
    <w:rsid w:val="00F6062D"/>
    <w:rsid w:val="00F77C2E"/>
    <w:rsid w:val="00F8247A"/>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99"/>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uiPriority w:val="99"/>
    <w:qFormat/>
    <w:rsid w:val="00DE184D"/>
    <w:pPr>
      <w:jc w:val="center"/>
    </w:pPr>
    <w:rPr>
      <w:b/>
      <w:bCs/>
      <w:caps/>
      <w:sz w:val="20"/>
      <w:szCs w:val="20"/>
    </w:rPr>
  </w:style>
  <w:style w:type="character" w:customStyle="1" w:styleId="afff0">
    <w:name w:val="Название Знак"/>
    <w:basedOn w:val="a0"/>
    <w:link w:val="afff"/>
    <w:uiPriority w:val="99"/>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timilova@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timil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F337-6C69-4900-ABA6-8778C98B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28</Pages>
  <Words>8968</Words>
  <Characters>51122</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203</cp:revision>
  <cp:lastPrinted>2016-12-07T06:20:00Z</cp:lastPrinted>
  <dcterms:created xsi:type="dcterms:W3CDTF">2016-10-27T10:25:00Z</dcterms:created>
  <dcterms:modified xsi:type="dcterms:W3CDTF">2016-12-14T04:23:00Z</dcterms:modified>
</cp:coreProperties>
</file>